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2F3C" w14:textId="12C4CFB6" w:rsidR="00114A75" w:rsidRPr="003738A4" w:rsidRDefault="004B7D6B" w:rsidP="0070784A">
      <w:pPr>
        <w:spacing w:after="0" w:line="276" w:lineRule="auto"/>
        <w:jc w:val="center"/>
        <w:rPr>
          <w:rFonts w:ascii="Cambria" w:hAnsi="Cambria" w:cs="Times New Roman"/>
          <w:sz w:val="20"/>
          <w:szCs w:val="20"/>
        </w:rPr>
      </w:pPr>
      <w:r w:rsidRPr="003738A4">
        <w:rPr>
          <w:rFonts w:ascii="Cambria" w:hAnsi="Cambria" w:cs="Times New Roman"/>
          <w:sz w:val="20"/>
          <w:szCs w:val="20"/>
        </w:rPr>
        <w:t>Volume 7 Special Issue</w:t>
      </w:r>
      <w:r w:rsidR="006F054A" w:rsidRPr="003738A4">
        <w:rPr>
          <w:rFonts w:ascii="Cambria" w:hAnsi="Cambria" w:cs="Times New Roman"/>
          <w:sz w:val="20"/>
          <w:szCs w:val="20"/>
        </w:rPr>
        <w:t xml:space="preserve"> 1.2</w:t>
      </w:r>
      <w:r w:rsidRPr="003738A4">
        <w:rPr>
          <w:rFonts w:ascii="Cambria" w:hAnsi="Cambria" w:cs="Times New Roman"/>
          <w:sz w:val="20"/>
          <w:szCs w:val="20"/>
        </w:rPr>
        <w:t xml:space="preserve"> | </w:t>
      </w:r>
      <w:r w:rsidR="0070784A" w:rsidRPr="003738A4">
        <w:rPr>
          <w:rFonts w:ascii="Cambria" w:hAnsi="Cambria" w:cs="Times New Roman"/>
          <w:sz w:val="20"/>
          <w:szCs w:val="20"/>
        </w:rPr>
        <w:t>https://doi.org/</w:t>
      </w:r>
      <w:r w:rsidR="006F054A" w:rsidRPr="003738A4">
        <w:rPr>
          <w:rFonts w:ascii="Cambria" w:hAnsi="Cambria" w:cs="Times New Roman"/>
          <w:sz w:val="20"/>
          <w:szCs w:val="20"/>
        </w:rPr>
        <w:t>10.63931/ijchr.v7iSI1.2.</w:t>
      </w:r>
      <w:r w:rsidR="005919DF" w:rsidRPr="003738A4">
        <w:rPr>
          <w:rFonts w:ascii="Cambria" w:hAnsi="Cambria" w:cs="Times New Roman"/>
          <w:sz w:val="20"/>
          <w:szCs w:val="20"/>
        </w:rPr>
        <w:t>4</w:t>
      </w:r>
      <w:r w:rsidR="0063681B">
        <w:rPr>
          <w:rFonts w:ascii="Cambria" w:hAnsi="Cambria" w:cs="Times New Roman"/>
          <w:sz w:val="20"/>
          <w:szCs w:val="20"/>
        </w:rPr>
        <w:t>4</w:t>
      </w:r>
      <w:r w:rsidR="00503C22">
        <w:rPr>
          <w:rFonts w:ascii="Cambria" w:hAnsi="Cambria" w:cs="Times New Roman"/>
          <w:sz w:val="20"/>
          <w:szCs w:val="20"/>
        </w:rPr>
        <w:t>9</w:t>
      </w:r>
    </w:p>
    <w:p w14:paraId="4C817F79" w14:textId="52EC26A7" w:rsidR="00822ED5" w:rsidRPr="003738A4" w:rsidRDefault="00822ED5" w:rsidP="00CA4F99">
      <w:pPr>
        <w:spacing w:after="0" w:line="276" w:lineRule="auto"/>
        <w:rPr>
          <w:rFonts w:ascii="Cambria" w:hAnsi="Cambria" w:cs="Times New Roman"/>
        </w:rPr>
      </w:pPr>
    </w:p>
    <w:p w14:paraId="44D7E0AD" w14:textId="64357F49" w:rsidR="00CA4F99" w:rsidRPr="003738A4" w:rsidRDefault="00CA4F99" w:rsidP="00CA4F99">
      <w:pPr>
        <w:spacing w:after="0" w:line="276" w:lineRule="auto"/>
        <w:rPr>
          <w:rFonts w:ascii="Cambria" w:hAnsi="Cambria" w:cs="Times New Roman"/>
          <w:i/>
          <w:iCs/>
        </w:rPr>
      </w:pPr>
      <w:r w:rsidRPr="003738A4">
        <w:rPr>
          <w:rFonts w:ascii="Cambria" w:hAnsi="Cambria" w:cs="Times New Roman"/>
          <w:i/>
          <w:iCs/>
        </w:rPr>
        <w:t>Article</w:t>
      </w:r>
    </w:p>
    <w:p w14:paraId="48D25B22" w14:textId="77777777" w:rsidR="00503C22" w:rsidRPr="00121447" w:rsidRDefault="00503C22" w:rsidP="00503C22">
      <w:pPr>
        <w:spacing w:after="0" w:line="276" w:lineRule="auto"/>
        <w:jc w:val="center"/>
        <w:rPr>
          <w:rFonts w:ascii="Cambria" w:eastAsia="Cambria" w:hAnsi="Cambria" w:cs="Cambria"/>
          <w:b/>
          <w:bCs/>
          <w:sz w:val="40"/>
          <w:szCs w:val="40"/>
        </w:rPr>
      </w:pPr>
      <w:bookmarkStart w:id="0" w:name="_Hlk209689864"/>
      <w:r w:rsidRPr="00121447">
        <w:rPr>
          <w:rFonts w:ascii="Cambria" w:hAnsi="Cambria"/>
          <w:b/>
          <w:bCs/>
          <w:sz w:val="40"/>
          <w:szCs w:val="40"/>
        </w:rPr>
        <w:t>Maidan 2013–2014 as a Socio-Political Turning Point: Causes, Course of Protests, and Social Consequences</w:t>
      </w:r>
      <w:bookmarkEnd w:id="0"/>
    </w:p>
    <w:p w14:paraId="48FEF6DA" w14:textId="77777777" w:rsidR="00503C22" w:rsidRPr="00121447" w:rsidRDefault="00503C22" w:rsidP="00503C22">
      <w:pPr>
        <w:spacing w:after="0" w:line="276" w:lineRule="auto"/>
        <w:rPr>
          <w:rFonts w:ascii="Cambria" w:eastAsia="Cambria" w:hAnsi="Cambria" w:cs="Cambria"/>
          <w:b/>
          <w:bCs/>
        </w:rPr>
      </w:pPr>
      <w:r w:rsidRPr="00121447">
        <w:rPr>
          <w:rFonts w:ascii="Cambria" w:hAnsi="Cambria"/>
          <w:b/>
          <w:bCs/>
        </w:rPr>
        <w:t>Volodymyr Kotsiuk</w:t>
      </w:r>
      <w:r w:rsidRPr="00121447">
        <w:rPr>
          <w:noProof/>
          <w:vertAlign w:val="superscript"/>
        </w:rPr>
        <w:drawing>
          <wp:inline distT="0" distB="0" distL="0" distR="0" wp14:anchorId="524970A9" wp14:editId="6673D92F">
            <wp:extent cx="136479" cy="136479"/>
            <wp:effectExtent l="0" t="0" r="0" b="0"/>
            <wp:docPr id="1073741833" name="officeArt object" descr="A green circle with white letters&#10;&#10;AI-generated content may be incorrect.">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73741833" name="officeArt object" descr="A green circle with white letters&#10;&#10;AI-generated content may be incorrect.">
                      <a:hlinkClick r:id="rId8"/>
                    </pic:cNvPr>
                    <pic:cNvPicPr>
                      <a:picLocks noChangeAspect="1"/>
                    </pic:cNvPicPr>
                  </pic:nvPicPr>
                  <pic:blipFill>
                    <a:blip r:embed="rId9"/>
                    <a:stretch>
                      <a:fillRect/>
                    </a:stretch>
                  </pic:blipFill>
                  <pic:spPr>
                    <a:xfrm>
                      <a:off x="0" y="0"/>
                      <a:ext cx="136479" cy="136479"/>
                    </a:xfrm>
                    <a:prstGeom prst="rect">
                      <a:avLst/>
                    </a:prstGeom>
                    <a:ln w="12700" cap="flat">
                      <a:noFill/>
                      <a:miter lim="400000"/>
                    </a:ln>
                    <a:effectLst/>
                  </pic:spPr>
                </pic:pic>
              </a:graphicData>
            </a:graphic>
          </wp:inline>
        </w:drawing>
      </w:r>
      <w:r w:rsidRPr="00121447">
        <w:rPr>
          <w:rFonts w:ascii="Cambria" w:hAnsi="Cambria"/>
          <w:b/>
          <w:bCs/>
          <w:vertAlign w:val="superscript"/>
        </w:rPr>
        <w:t>1</w:t>
      </w:r>
      <w:r w:rsidRPr="00121447">
        <w:rPr>
          <w:rFonts w:ascii="Cambria" w:hAnsi="Cambria"/>
          <w:b/>
          <w:bCs/>
        </w:rPr>
        <w:t xml:space="preserve">, </w:t>
      </w:r>
      <w:proofErr w:type="spellStart"/>
      <w:r w:rsidRPr="00121447">
        <w:rPr>
          <w:rFonts w:ascii="Cambria" w:hAnsi="Cambria"/>
          <w:b/>
          <w:bCs/>
        </w:rPr>
        <w:t>Liudmyla</w:t>
      </w:r>
      <w:proofErr w:type="spellEnd"/>
      <w:r w:rsidRPr="00121447">
        <w:rPr>
          <w:rFonts w:ascii="Cambria" w:hAnsi="Cambria"/>
          <w:b/>
          <w:bCs/>
        </w:rPr>
        <w:t xml:space="preserve"> </w:t>
      </w:r>
      <w:proofErr w:type="spellStart"/>
      <w:r w:rsidRPr="00121447">
        <w:rPr>
          <w:rFonts w:ascii="Cambria" w:hAnsi="Cambria"/>
          <w:b/>
          <w:bCs/>
        </w:rPr>
        <w:t>Hutsalo</w:t>
      </w:r>
      <w:proofErr w:type="spellEnd"/>
      <w:r w:rsidRPr="00121447">
        <w:rPr>
          <w:noProof/>
          <w:vertAlign w:val="superscript"/>
        </w:rPr>
        <w:drawing>
          <wp:inline distT="0" distB="0" distL="0" distR="0" wp14:anchorId="055FDF75" wp14:editId="4A0C36E3">
            <wp:extent cx="136479" cy="136479"/>
            <wp:effectExtent l="0" t="0" r="0" b="0"/>
            <wp:docPr id="1073741834" name="officeArt object" descr="A green circle with white letters&#10;&#10;AI-generated content may be incorrect.">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34" name="officeArt object" descr="A green circle with white letters&#10;&#10;AI-generated content may be incorrect.">
                      <a:hlinkClick r:id="rId10"/>
                    </pic:cNvPr>
                    <pic:cNvPicPr>
                      <a:picLocks noChangeAspect="1"/>
                    </pic:cNvPicPr>
                  </pic:nvPicPr>
                  <pic:blipFill>
                    <a:blip r:embed="rId9"/>
                    <a:stretch>
                      <a:fillRect/>
                    </a:stretch>
                  </pic:blipFill>
                  <pic:spPr>
                    <a:xfrm>
                      <a:off x="0" y="0"/>
                      <a:ext cx="136479" cy="136479"/>
                    </a:xfrm>
                    <a:prstGeom prst="rect">
                      <a:avLst/>
                    </a:prstGeom>
                    <a:ln w="12700" cap="flat">
                      <a:noFill/>
                      <a:miter lim="400000"/>
                    </a:ln>
                    <a:effectLst/>
                  </pic:spPr>
                </pic:pic>
              </a:graphicData>
            </a:graphic>
          </wp:inline>
        </w:drawing>
      </w:r>
      <w:r w:rsidRPr="00121447">
        <w:rPr>
          <w:rFonts w:ascii="Cambria" w:hAnsi="Cambria"/>
          <w:b/>
          <w:bCs/>
          <w:vertAlign w:val="superscript"/>
        </w:rPr>
        <w:t>2</w:t>
      </w:r>
      <w:r w:rsidRPr="00121447">
        <w:rPr>
          <w:rFonts w:ascii="Cambria" w:hAnsi="Cambria"/>
          <w:b/>
          <w:bCs/>
        </w:rPr>
        <w:t xml:space="preserve">, Ihor </w:t>
      </w:r>
      <w:proofErr w:type="spellStart"/>
      <w:r w:rsidRPr="00121447">
        <w:rPr>
          <w:rFonts w:ascii="Cambria" w:hAnsi="Cambria"/>
          <w:b/>
          <w:bCs/>
        </w:rPr>
        <w:t>Hryhorchak</w:t>
      </w:r>
      <w:proofErr w:type="spellEnd"/>
      <w:r w:rsidRPr="00121447">
        <w:rPr>
          <w:noProof/>
          <w:vertAlign w:val="superscript"/>
        </w:rPr>
        <w:drawing>
          <wp:inline distT="0" distB="0" distL="0" distR="0" wp14:anchorId="51A282D2" wp14:editId="6281A2C1">
            <wp:extent cx="136479" cy="136479"/>
            <wp:effectExtent l="0" t="0" r="0" b="0"/>
            <wp:docPr id="1073741835" name="officeArt object" descr="A green circle with white letters&#10;&#10;AI-generated content may be incorrect.">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35" name="officeArt object" descr="A green circle with white letters&#10;&#10;AI-generated content may be incorrect.">
                      <a:hlinkClick r:id="rId11"/>
                    </pic:cNvPr>
                    <pic:cNvPicPr>
                      <a:picLocks noChangeAspect="1"/>
                    </pic:cNvPicPr>
                  </pic:nvPicPr>
                  <pic:blipFill>
                    <a:blip r:embed="rId9"/>
                    <a:stretch>
                      <a:fillRect/>
                    </a:stretch>
                  </pic:blipFill>
                  <pic:spPr>
                    <a:xfrm>
                      <a:off x="0" y="0"/>
                      <a:ext cx="136479" cy="136479"/>
                    </a:xfrm>
                    <a:prstGeom prst="rect">
                      <a:avLst/>
                    </a:prstGeom>
                    <a:ln w="12700" cap="flat">
                      <a:noFill/>
                      <a:miter lim="400000"/>
                    </a:ln>
                    <a:effectLst/>
                  </pic:spPr>
                </pic:pic>
              </a:graphicData>
            </a:graphic>
          </wp:inline>
        </w:drawing>
      </w:r>
      <w:r w:rsidRPr="00121447">
        <w:rPr>
          <w:rFonts w:ascii="Cambria" w:hAnsi="Cambria"/>
          <w:b/>
          <w:bCs/>
          <w:vertAlign w:val="superscript"/>
        </w:rPr>
        <w:t>3</w:t>
      </w:r>
      <w:r w:rsidRPr="00121447">
        <w:rPr>
          <w:rFonts w:ascii="Cambria" w:hAnsi="Cambria"/>
          <w:b/>
          <w:bCs/>
        </w:rPr>
        <w:t xml:space="preserve">, Anastasiia </w:t>
      </w:r>
      <w:proofErr w:type="spellStart"/>
      <w:r w:rsidRPr="00121447">
        <w:rPr>
          <w:rFonts w:ascii="Cambria" w:hAnsi="Cambria"/>
          <w:b/>
          <w:bCs/>
        </w:rPr>
        <w:t>Havrysh</w:t>
      </w:r>
      <w:proofErr w:type="spellEnd"/>
      <w:r w:rsidRPr="00121447">
        <w:rPr>
          <w:noProof/>
          <w:vertAlign w:val="superscript"/>
        </w:rPr>
        <w:drawing>
          <wp:inline distT="0" distB="0" distL="0" distR="0" wp14:anchorId="224DB89B" wp14:editId="1AAFDAC4">
            <wp:extent cx="136479" cy="136479"/>
            <wp:effectExtent l="0" t="0" r="0" b="0"/>
            <wp:docPr id="1073741836" name="officeArt object" descr="A green circle with white letters&#10;&#10;AI-generated content may be incorrect.">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073741836" name="officeArt object" descr="A green circle with white letters&#10;&#10;AI-generated content may be incorrect.">
                      <a:hlinkClick r:id="rId12"/>
                    </pic:cNvPr>
                    <pic:cNvPicPr>
                      <a:picLocks noChangeAspect="1"/>
                    </pic:cNvPicPr>
                  </pic:nvPicPr>
                  <pic:blipFill>
                    <a:blip r:embed="rId9"/>
                    <a:stretch>
                      <a:fillRect/>
                    </a:stretch>
                  </pic:blipFill>
                  <pic:spPr>
                    <a:xfrm>
                      <a:off x="0" y="0"/>
                      <a:ext cx="136479" cy="136479"/>
                    </a:xfrm>
                    <a:prstGeom prst="rect">
                      <a:avLst/>
                    </a:prstGeom>
                    <a:ln w="12700" cap="flat">
                      <a:noFill/>
                      <a:miter lim="400000"/>
                    </a:ln>
                    <a:effectLst/>
                  </pic:spPr>
                </pic:pic>
              </a:graphicData>
            </a:graphic>
          </wp:inline>
        </w:drawing>
      </w:r>
      <w:r w:rsidRPr="00121447">
        <w:rPr>
          <w:rFonts w:ascii="Cambria" w:hAnsi="Cambria"/>
          <w:b/>
          <w:bCs/>
          <w:vertAlign w:val="superscript"/>
        </w:rPr>
        <w:t xml:space="preserve">4 </w:t>
      </w:r>
      <w:r w:rsidRPr="00121447">
        <w:rPr>
          <w:rFonts w:ascii="Cambria" w:hAnsi="Cambria"/>
          <w:b/>
          <w:bCs/>
        </w:rPr>
        <w:t>and Olena Stadnyk</w:t>
      </w:r>
      <w:r w:rsidRPr="00121447">
        <w:rPr>
          <w:noProof/>
          <w:vertAlign w:val="superscript"/>
        </w:rPr>
        <w:drawing>
          <wp:inline distT="0" distB="0" distL="0" distR="0" wp14:anchorId="67685D7A" wp14:editId="29D70E14">
            <wp:extent cx="136479" cy="136479"/>
            <wp:effectExtent l="0" t="0" r="0" b="0"/>
            <wp:docPr id="1073741837" name="officeArt object" descr="A green circle with white letters&#10;&#10;AI-generated content may be incorrect.">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37" name="officeArt object" descr="A green circle with white letters&#10;&#10;AI-generated content may be incorrect.">
                      <a:hlinkClick r:id="rId13"/>
                    </pic:cNvPr>
                    <pic:cNvPicPr>
                      <a:picLocks noChangeAspect="1"/>
                    </pic:cNvPicPr>
                  </pic:nvPicPr>
                  <pic:blipFill>
                    <a:blip r:embed="rId9"/>
                    <a:stretch>
                      <a:fillRect/>
                    </a:stretch>
                  </pic:blipFill>
                  <pic:spPr>
                    <a:xfrm>
                      <a:off x="0" y="0"/>
                      <a:ext cx="136479" cy="136479"/>
                    </a:xfrm>
                    <a:prstGeom prst="rect">
                      <a:avLst/>
                    </a:prstGeom>
                    <a:ln w="12700" cap="flat">
                      <a:noFill/>
                      <a:miter lim="400000"/>
                    </a:ln>
                    <a:effectLst/>
                  </pic:spPr>
                </pic:pic>
              </a:graphicData>
            </a:graphic>
          </wp:inline>
        </w:drawing>
      </w:r>
      <w:r w:rsidRPr="00121447">
        <w:rPr>
          <w:rFonts w:ascii="Cambria" w:hAnsi="Cambria"/>
          <w:b/>
          <w:bCs/>
          <w:vertAlign w:val="superscript"/>
        </w:rPr>
        <w:t>5</w:t>
      </w:r>
    </w:p>
    <w:p w14:paraId="497DFDBB" w14:textId="6B0CE354" w:rsidR="005B58BB" w:rsidRPr="00503C22" w:rsidRDefault="00503C22" w:rsidP="00503C22">
      <w:pPr>
        <w:spacing w:after="0" w:line="276" w:lineRule="auto"/>
        <w:rPr>
          <w:rFonts w:ascii="Cambria" w:eastAsia="Cambria" w:hAnsi="Cambria" w:cs="Cambria"/>
        </w:rPr>
      </w:pPr>
      <w:r w:rsidRPr="00121447">
        <w:rPr>
          <w:rFonts w:ascii="Cambria" w:hAnsi="Cambria"/>
          <w:vertAlign w:val="superscript"/>
        </w:rPr>
        <w:t>1</w:t>
      </w:r>
      <w:r w:rsidRPr="00121447">
        <w:rPr>
          <w:rFonts w:ascii="Cambria" w:hAnsi="Cambria"/>
        </w:rPr>
        <w:t>Khmelnytskyi Cooperative Trade and Economic Institute, Khmelnytskyi, Ukraine.</w:t>
      </w:r>
      <w:r>
        <w:rPr>
          <w:rFonts w:ascii="Cambria" w:eastAsia="Cambria" w:hAnsi="Cambria" w:cs="Cambria"/>
        </w:rPr>
        <w:t xml:space="preserve"> </w:t>
      </w:r>
      <w:r w:rsidRPr="00121447">
        <w:rPr>
          <w:rFonts w:ascii="Cambria" w:hAnsi="Cambria"/>
          <w:vertAlign w:val="superscript"/>
        </w:rPr>
        <w:t>2</w:t>
      </w:r>
      <w:r w:rsidRPr="00121447">
        <w:rPr>
          <w:rFonts w:ascii="Cambria" w:hAnsi="Cambria"/>
        </w:rPr>
        <w:t>Zhytomyr Ivan Franko State University, Zhytomyr, Ukraine.</w:t>
      </w:r>
      <w:r>
        <w:rPr>
          <w:rFonts w:ascii="Cambria" w:eastAsia="Cambria" w:hAnsi="Cambria" w:cs="Cambria"/>
        </w:rPr>
        <w:t xml:space="preserve"> </w:t>
      </w:r>
      <w:r w:rsidRPr="00121447">
        <w:rPr>
          <w:rFonts w:ascii="Cambria" w:hAnsi="Cambria"/>
          <w:vertAlign w:val="superscript"/>
        </w:rPr>
        <w:t>3</w:t>
      </w:r>
      <w:r w:rsidRPr="00121447">
        <w:rPr>
          <w:rFonts w:ascii="Cambria" w:hAnsi="Cambria"/>
        </w:rPr>
        <w:t>PHEE “European University”, Kyiv, Ukraine.</w:t>
      </w:r>
      <w:r>
        <w:rPr>
          <w:rFonts w:ascii="Cambria" w:eastAsia="Cambria" w:hAnsi="Cambria" w:cs="Cambria"/>
          <w:lang w:val="en-PH"/>
        </w:rPr>
        <w:t xml:space="preserve"> </w:t>
      </w:r>
      <w:r w:rsidRPr="00121447">
        <w:rPr>
          <w:rFonts w:ascii="Cambria" w:hAnsi="Cambria"/>
          <w:vertAlign w:val="superscript"/>
        </w:rPr>
        <w:t>4</w:t>
      </w:r>
      <w:r w:rsidRPr="00121447">
        <w:rPr>
          <w:rFonts w:ascii="Cambria" w:hAnsi="Cambria"/>
        </w:rPr>
        <w:t>Zhytomyr Polytechnic State University, Zhytomyr, Ukraine.</w:t>
      </w:r>
      <w:r>
        <w:rPr>
          <w:rFonts w:ascii="Cambria" w:eastAsia="Cambria" w:hAnsi="Cambria" w:cs="Cambria"/>
        </w:rPr>
        <w:t xml:space="preserve"> </w:t>
      </w:r>
      <w:r w:rsidRPr="00121447">
        <w:rPr>
          <w:rFonts w:ascii="Cambria" w:hAnsi="Cambria"/>
          <w:vertAlign w:val="superscript"/>
        </w:rPr>
        <w:t>5</w:t>
      </w:r>
      <w:r w:rsidRPr="00121447">
        <w:rPr>
          <w:rFonts w:ascii="Cambria" w:hAnsi="Cambria"/>
        </w:rPr>
        <w:t>Vinnytsia State Pedagogical University named after M. Kotsiubynskyi, Vinnytsia, Ukraine.</w:t>
      </w:r>
    </w:p>
    <w:p w14:paraId="2337EFFC" w14:textId="773BB0EC" w:rsidR="00CA4F99" w:rsidRPr="003738A4" w:rsidRDefault="004F7213" w:rsidP="00B03C59">
      <w:pPr>
        <w:spacing w:after="0" w:line="276" w:lineRule="auto"/>
        <w:rPr>
          <w:rFonts w:ascii="Cambria" w:eastAsia="Cambria" w:hAnsi="Cambria" w:cs="Cambria"/>
        </w:rPr>
      </w:pPr>
      <w:r w:rsidRPr="003738A4">
        <w:rPr>
          <w:rFonts w:ascii="Cambria" w:hAnsi="Cambria" w:cs="Times New Roman"/>
          <w:noProof/>
        </w:rPr>
        <mc:AlternateContent>
          <mc:Choice Requires="wps">
            <w:drawing>
              <wp:anchor distT="0" distB="0" distL="114300" distR="114300" simplePos="0" relativeHeight="251666432" behindDoc="1" locked="0" layoutInCell="1" allowOverlap="1" wp14:anchorId="4B088BD4" wp14:editId="79CA1B0A">
                <wp:simplePos x="0" y="0"/>
                <wp:positionH relativeFrom="margin">
                  <wp:posOffset>97155</wp:posOffset>
                </wp:positionH>
                <wp:positionV relativeFrom="paragraph">
                  <wp:posOffset>266065</wp:posOffset>
                </wp:positionV>
                <wp:extent cx="5943600" cy="3581400"/>
                <wp:effectExtent l="0" t="0" r="19050" b="19050"/>
                <wp:wrapSquare wrapText="bothSides"/>
                <wp:docPr id="1933663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81400"/>
                        </a:xfrm>
                        <a:prstGeom prst="rect">
                          <a:avLst/>
                        </a:prstGeom>
                        <a:solidFill>
                          <a:schemeClr val="bg1">
                            <a:lumMod val="85000"/>
                          </a:schemeClr>
                        </a:solidFill>
                        <a:ln w="9525">
                          <a:solidFill>
                            <a:srgbClr val="000000"/>
                          </a:solidFill>
                          <a:miter lim="800000"/>
                          <a:headEnd/>
                          <a:tailEnd/>
                        </a:ln>
                      </wps:spPr>
                      <wps:txbx>
                        <w:txbxContent>
                          <w:p w14:paraId="3E8CB34C" w14:textId="37D890A7" w:rsidR="00CA4F99" w:rsidRPr="003738A4" w:rsidRDefault="00CA4F99" w:rsidP="00AE1E27">
                            <w:pPr>
                              <w:spacing w:after="0" w:line="240" w:lineRule="auto"/>
                              <w:jc w:val="center"/>
                              <w:rPr>
                                <w:rFonts w:ascii="Palatino Linotype" w:hAnsi="Palatino Linotype"/>
                                <w:b/>
                                <w:bCs/>
                                <w:sz w:val="22"/>
                              </w:rPr>
                            </w:pPr>
                            <w:bookmarkStart w:id="1" w:name="_Hlk62718066"/>
                            <w:r w:rsidRPr="003738A4">
                              <w:rPr>
                                <w:rFonts w:ascii="Palatino Linotype" w:hAnsi="Palatino Linotype"/>
                                <w:b/>
                                <w:bCs/>
                                <w:sz w:val="22"/>
                              </w:rPr>
                              <w:t>Abstract</w:t>
                            </w:r>
                            <w:bookmarkEnd w:id="1"/>
                          </w:p>
                          <w:p w14:paraId="3BE7F88B" w14:textId="1D1A3C15" w:rsidR="00503C22" w:rsidRDefault="00503C22" w:rsidP="00503C22">
                            <w:pPr>
                              <w:spacing w:after="0" w:line="240" w:lineRule="auto"/>
                              <w:rPr>
                                <w:rFonts w:ascii="Palatino Linotype" w:eastAsia="Palatino Linotype" w:hAnsi="Palatino Linotype" w:cs="Palatino Linotype"/>
                                <w:i/>
                                <w:iCs/>
                                <w:sz w:val="22"/>
                              </w:rPr>
                            </w:pPr>
                            <w:r w:rsidRPr="00F747D3">
                              <w:rPr>
                                <w:rFonts w:ascii="Palatino Linotype" w:eastAsia="Palatino Linotype" w:hAnsi="Palatino Linotype" w:cs="Palatino Linotype"/>
                                <w:i/>
                                <w:iCs/>
                                <w:sz w:val="22"/>
                              </w:rPr>
                              <w:t>The article analyzes the 2013–2014 Revolution of Dignity as a decisive moment in Ukraine’s modern history, shaping its political development, national identity, and European orientation. The study applies a multi-method approach, including historical-comparative analysis, the examination of official documents, online sources, and scholarship by Ukrainian and foreign authors. This enables tracing continuity between earlier civic movements</w:t>
                            </w:r>
                            <w:r>
                              <w:rPr>
                                <w:rFonts w:ascii="Palatino Linotype" w:eastAsia="Palatino Linotype" w:hAnsi="Palatino Linotype" w:cs="Palatino Linotype"/>
                                <w:i/>
                                <w:iCs/>
                                <w:sz w:val="22"/>
                              </w:rPr>
                              <w:t>,</w:t>
                            </w:r>
                            <w:r w:rsidRPr="00F747D3">
                              <w:rPr>
                                <w:rFonts w:ascii="Palatino Linotype" w:eastAsia="Palatino Linotype" w:hAnsi="Palatino Linotype" w:cs="Palatino Linotype"/>
                                <w:i/>
                                <w:iCs/>
                                <w:sz w:val="22"/>
                              </w:rPr>
                              <w:t xml:space="preserve"> the Revolution on Granite, the Orange Revolution</w:t>
                            </w:r>
                            <w:r>
                              <w:rPr>
                                <w:rFonts w:ascii="Palatino Linotype" w:eastAsia="Palatino Linotype" w:hAnsi="Palatino Linotype" w:cs="Palatino Linotype"/>
                                <w:i/>
                                <w:iCs/>
                                <w:sz w:val="22"/>
                              </w:rPr>
                              <w:t>,</w:t>
                            </w:r>
                            <w:r w:rsidRPr="00F747D3">
                              <w:rPr>
                                <w:rFonts w:ascii="Palatino Linotype" w:eastAsia="Palatino Linotype" w:hAnsi="Palatino Linotype" w:cs="Palatino Linotype"/>
                                <w:i/>
                                <w:iCs/>
                                <w:sz w:val="22"/>
                              </w:rPr>
                              <w:t xml:space="preserve"> and the Revolution of Dignity as sequential stages of democratic transformation. The findings show that although the immediate trigger was the refusal to sign the EU Association Agreement, the deeper causes of the protests were systemic corruption, authoritarian tendencies, and the concentration of power. The Revolution revitalized civil society, strengthened Ukraine’s European course, and marked a clear break with Soviet-imperial stereotypes. The conclusions emphasize that the Revolution of Dignity was not only a domestic protest but also a geopolitical event that redefined Ukraine’s role in Europe, accelerated decommunization, reinforced attachment to national symbols, and highlighted the European path as the safeguard of sovereignty.</w:t>
                            </w:r>
                          </w:p>
                          <w:p w14:paraId="004FE2DD" w14:textId="77777777" w:rsidR="00503C22" w:rsidRDefault="00503C22" w:rsidP="00503C22">
                            <w:pPr>
                              <w:spacing w:after="0" w:line="240" w:lineRule="auto"/>
                              <w:rPr>
                                <w:rFonts w:ascii="Palatino Linotype" w:eastAsia="Palatino Linotype" w:hAnsi="Palatino Linotype" w:cs="Palatino Linotype"/>
                                <w:b/>
                                <w:bCs/>
                                <w:i/>
                                <w:iCs/>
                                <w:sz w:val="22"/>
                              </w:rPr>
                            </w:pPr>
                          </w:p>
                          <w:p w14:paraId="3B27B841" w14:textId="77777777" w:rsidR="00503C22" w:rsidRDefault="00503C22" w:rsidP="00503C22">
                            <w:pPr>
                              <w:spacing w:after="0" w:line="240" w:lineRule="auto"/>
                              <w:rPr>
                                <w:rFonts w:ascii="Palatino Linotype" w:eastAsia="Palatino Linotype" w:hAnsi="Palatino Linotype" w:cs="Palatino Linotype"/>
                                <w:b/>
                                <w:bCs/>
                                <w:i/>
                                <w:iCs/>
                                <w:sz w:val="22"/>
                              </w:rPr>
                            </w:pPr>
                          </w:p>
                          <w:p w14:paraId="38868BD6" w14:textId="13BEDA02" w:rsidR="00ED6437" w:rsidRPr="003738A4" w:rsidRDefault="00503C22" w:rsidP="00503C22">
                            <w:pPr>
                              <w:spacing w:after="0" w:line="240" w:lineRule="auto"/>
                            </w:pPr>
                            <w:r>
                              <w:rPr>
                                <w:rFonts w:ascii="Palatino Linotype" w:eastAsia="Palatino Linotype" w:hAnsi="Palatino Linotype" w:cs="Palatino Linotype"/>
                                <w:b/>
                                <w:bCs/>
                                <w:i/>
                                <w:iCs/>
                                <w:sz w:val="22"/>
                              </w:rPr>
                              <w:t xml:space="preserve">Keywords: </w:t>
                            </w:r>
                            <w:r>
                              <w:rPr>
                                <w:rFonts w:ascii="Palatino Linotype" w:eastAsia="Palatino Linotype" w:hAnsi="Palatino Linotype" w:cs="Palatino Linotype"/>
                                <w:i/>
                                <w:iCs/>
                                <w:sz w:val="22"/>
                              </w:rPr>
                              <w:t>geopolitical consequences, civil society, Euromaidan, national identity, Revolution of Dignity, Ukraine.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88BD4" id="_x0000_t202" coordsize="21600,21600" o:spt="202" path="m,l,21600r21600,l21600,xe">
                <v:stroke joinstyle="miter"/>
                <v:path gradientshapeok="t" o:connecttype="rect"/>
              </v:shapetype>
              <v:shape id="Text Box 2" o:spid="_x0000_s1026" type="#_x0000_t202" style="position:absolute;left:0;text-align:left;margin-left:7.65pt;margin-top:20.95pt;width:468pt;height:28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" fillcolor="#d8d8d8 [2732]">
                <v:textbox>
                  <w:txbxContent>
                    <w:p w14:paraId="3E8CB34C" w14:textId="37D890A7" w:rsidR="00CA4F99" w:rsidRPr="003738A4" w:rsidRDefault="00CA4F99" w:rsidP="00AE1E27">
                      <w:pPr>
                        <w:spacing w:after="0" w:line="240" w:lineRule="auto"/>
                        <w:jc w:val="center"/>
                        <w:rPr>
                          <w:rFonts w:ascii="Palatino Linotype" w:hAnsi="Palatino Linotype"/>
                          <w:b/>
                          <w:bCs/>
                          <w:sz w:val="22"/>
                        </w:rPr>
                      </w:pPr>
                      <w:bookmarkStart w:id="2" w:name="_Hlk62718066"/>
                      <w:r w:rsidRPr="003738A4">
                        <w:rPr>
                          <w:rFonts w:ascii="Palatino Linotype" w:hAnsi="Palatino Linotype"/>
                          <w:b/>
                          <w:bCs/>
                          <w:sz w:val="22"/>
                        </w:rPr>
                        <w:t>Abstract</w:t>
                      </w:r>
                      <w:bookmarkEnd w:id="2"/>
                    </w:p>
                    <w:p w14:paraId="3BE7F88B" w14:textId="1D1A3C15" w:rsidR="00503C22" w:rsidRDefault="00503C22" w:rsidP="00503C22">
                      <w:pPr>
                        <w:spacing w:after="0" w:line="240" w:lineRule="auto"/>
                        <w:rPr>
                          <w:rFonts w:ascii="Palatino Linotype" w:eastAsia="Palatino Linotype" w:hAnsi="Palatino Linotype" w:cs="Palatino Linotype"/>
                          <w:i/>
                          <w:iCs/>
                          <w:sz w:val="22"/>
                        </w:rPr>
                      </w:pPr>
                      <w:r w:rsidRPr="00F747D3">
                        <w:rPr>
                          <w:rFonts w:ascii="Palatino Linotype" w:eastAsia="Palatino Linotype" w:hAnsi="Palatino Linotype" w:cs="Palatino Linotype"/>
                          <w:i/>
                          <w:iCs/>
                          <w:sz w:val="22"/>
                        </w:rPr>
                        <w:t>The article analyzes the 2013–2014 Revolution of Dignity as a decisive moment in Ukraine’s modern history, shaping its political development, national identity, and European orientation. The study applies a multi-method approach, including historical-comparative analysis, the examination of official documents, online sources, and scholarship by Ukrainian and foreign authors. This enables tracing continuity between earlier civic movements</w:t>
                      </w:r>
                      <w:r>
                        <w:rPr>
                          <w:rFonts w:ascii="Palatino Linotype" w:eastAsia="Palatino Linotype" w:hAnsi="Palatino Linotype" w:cs="Palatino Linotype"/>
                          <w:i/>
                          <w:iCs/>
                          <w:sz w:val="22"/>
                        </w:rPr>
                        <w:t>,</w:t>
                      </w:r>
                      <w:r w:rsidRPr="00F747D3">
                        <w:rPr>
                          <w:rFonts w:ascii="Palatino Linotype" w:eastAsia="Palatino Linotype" w:hAnsi="Palatino Linotype" w:cs="Palatino Linotype"/>
                          <w:i/>
                          <w:iCs/>
                          <w:sz w:val="22"/>
                        </w:rPr>
                        <w:t xml:space="preserve"> the Revolution on Granite, the Orange Revolution</w:t>
                      </w:r>
                      <w:r>
                        <w:rPr>
                          <w:rFonts w:ascii="Palatino Linotype" w:eastAsia="Palatino Linotype" w:hAnsi="Palatino Linotype" w:cs="Palatino Linotype"/>
                          <w:i/>
                          <w:iCs/>
                          <w:sz w:val="22"/>
                        </w:rPr>
                        <w:t>,</w:t>
                      </w:r>
                      <w:r w:rsidRPr="00F747D3">
                        <w:rPr>
                          <w:rFonts w:ascii="Palatino Linotype" w:eastAsia="Palatino Linotype" w:hAnsi="Palatino Linotype" w:cs="Palatino Linotype"/>
                          <w:i/>
                          <w:iCs/>
                          <w:sz w:val="22"/>
                        </w:rPr>
                        <w:t xml:space="preserve"> and the Revolution of Dignity as sequential stages of democratic transformation. The findings show that although the immediate trigger was the refusal to sign the EU Association Agreement, the deeper causes of the protests were systemic corruption, authoritarian tendencies, and the concentration of power. The Revolution revitalized civil society, strengthened Ukraine’s European course, and marked a clear break with Soviet-imperial stereotypes. The conclusions emphasize that the Revolution of Dignity was not only a domestic protest but also a geopolitical event that redefined Ukraine’s role in Europe, accelerated decommunization, reinforced attachment to national symbols, and highlighted the European path as the safeguard of sovereignty.</w:t>
                      </w:r>
                    </w:p>
                    <w:p w14:paraId="004FE2DD" w14:textId="77777777" w:rsidR="00503C22" w:rsidRDefault="00503C22" w:rsidP="00503C22">
                      <w:pPr>
                        <w:spacing w:after="0" w:line="240" w:lineRule="auto"/>
                        <w:rPr>
                          <w:rFonts w:ascii="Palatino Linotype" w:eastAsia="Palatino Linotype" w:hAnsi="Palatino Linotype" w:cs="Palatino Linotype"/>
                          <w:b/>
                          <w:bCs/>
                          <w:i/>
                          <w:iCs/>
                          <w:sz w:val="22"/>
                        </w:rPr>
                      </w:pPr>
                    </w:p>
                    <w:p w14:paraId="3B27B841" w14:textId="77777777" w:rsidR="00503C22" w:rsidRDefault="00503C22" w:rsidP="00503C22">
                      <w:pPr>
                        <w:spacing w:after="0" w:line="240" w:lineRule="auto"/>
                        <w:rPr>
                          <w:rFonts w:ascii="Palatino Linotype" w:eastAsia="Palatino Linotype" w:hAnsi="Palatino Linotype" w:cs="Palatino Linotype"/>
                          <w:b/>
                          <w:bCs/>
                          <w:i/>
                          <w:iCs/>
                          <w:sz w:val="22"/>
                        </w:rPr>
                      </w:pPr>
                    </w:p>
                    <w:p w14:paraId="38868BD6" w14:textId="13BEDA02" w:rsidR="00ED6437" w:rsidRPr="003738A4" w:rsidRDefault="00503C22" w:rsidP="00503C22">
                      <w:pPr>
                        <w:spacing w:after="0" w:line="240" w:lineRule="auto"/>
                      </w:pPr>
                      <w:r>
                        <w:rPr>
                          <w:rFonts w:ascii="Palatino Linotype" w:eastAsia="Palatino Linotype" w:hAnsi="Palatino Linotype" w:cs="Palatino Linotype"/>
                          <w:b/>
                          <w:bCs/>
                          <w:i/>
                          <w:iCs/>
                          <w:sz w:val="22"/>
                        </w:rPr>
                        <w:t xml:space="preserve">Keywords: </w:t>
                      </w:r>
                      <w:r>
                        <w:rPr>
                          <w:rFonts w:ascii="Palatino Linotype" w:eastAsia="Palatino Linotype" w:hAnsi="Palatino Linotype" w:cs="Palatino Linotype"/>
                          <w:i/>
                          <w:iCs/>
                          <w:sz w:val="22"/>
                        </w:rPr>
                        <w:t>geopolitical consequences, civil society, Euromaidan, national identity, Revolution of Dignity, Ukraine.</w:t>
                      </w:r>
                    </w:p>
                  </w:txbxContent>
                </v:textbox>
                <w10:wrap type="square" anchorx="margin"/>
              </v:shape>
            </w:pict>
          </mc:Fallback>
        </mc:AlternateContent>
      </w:r>
      <w:r w:rsidR="005B58BB" w:rsidRPr="003738A4">
        <w:rPr>
          <w:rFonts w:ascii="Cambria" w:hAnsi="Cambria"/>
          <w:i/>
          <w:iCs/>
          <w:sz w:val="22"/>
        </w:rPr>
        <w:t xml:space="preserve">Correspondence: </w:t>
      </w:r>
      <w:r w:rsidR="00503C22" w:rsidRPr="00503C22">
        <w:rPr>
          <w:rFonts w:ascii="Cambria" w:hAnsi="Cambria" w:cs="Times New Roman"/>
          <w:i/>
          <w:iCs/>
          <w:sz w:val="22"/>
        </w:rPr>
        <w:t>volodymyrkotsyuk@gmail.com</w:t>
      </w:r>
    </w:p>
    <w:p w14:paraId="2B4539C9" w14:textId="77777777" w:rsidR="00C575FC" w:rsidRDefault="00C575FC" w:rsidP="00CA4F99">
      <w:pPr>
        <w:spacing w:after="0" w:line="276" w:lineRule="auto"/>
        <w:rPr>
          <w:rFonts w:ascii="Cambria" w:hAnsi="Cambria" w:cs="Times New Roman"/>
          <w:b/>
          <w:bCs/>
          <w:sz w:val="20"/>
          <w:szCs w:val="18"/>
        </w:rPr>
      </w:pPr>
    </w:p>
    <w:p w14:paraId="2B8E61E6" w14:textId="77777777" w:rsidR="00503C22" w:rsidRDefault="00503C22" w:rsidP="00CA4F99">
      <w:pPr>
        <w:spacing w:after="0" w:line="276" w:lineRule="auto"/>
        <w:rPr>
          <w:rFonts w:ascii="Cambria" w:hAnsi="Cambria" w:cs="Times New Roman"/>
          <w:b/>
          <w:bCs/>
          <w:sz w:val="20"/>
          <w:szCs w:val="18"/>
        </w:rPr>
      </w:pPr>
    </w:p>
    <w:p w14:paraId="2E7AA43B" w14:textId="77777777" w:rsidR="00503C22" w:rsidRDefault="00503C22" w:rsidP="00CA4F99">
      <w:pPr>
        <w:spacing w:after="0" w:line="276" w:lineRule="auto"/>
        <w:rPr>
          <w:rFonts w:ascii="Cambria" w:hAnsi="Cambria" w:cs="Times New Roman"/>
          <w:b/>
          <w:bCs/>
          <w:sz w:val="20"/>
          <w:szCs w:val="18"/>
        </w:rPr>
      </w:pPr>
    </w:p>
    <w:p w14:paraId="0C954306" w14:textId="77777777" w:rsidR="00503C22" w:rsidRDefault="00503C22" w:rsidP="00CA4F99">
      <w:pPr>
        <w:spacing w:after="0" w:line="276" w:lineRule="auto"/>
        <w:rPr>
          <w:rFonts w:ascii="Cambria" w:hAnsi="Cambria" w:cs="Times New Roman"/>
          <w:b/>
          <w:bCs/>
          <w:sz w:val="20"/>
          <w:szCs w:val="18"/>
        </w:rPr>
      </w:pPr>
    </w:p>
    <w:p w14:paraId="0469AF39" w14:textId="77777777" w:rsidR="00503C22" w:rsidRDefault="00503C22" w:rsidP="00CA4F99">
      <w:pPr>
        <w:spacing w:after="0" w:line="276" w:lineRule="auto"/>
        <w:rPr>
          <w:rFonts w:ascii="Cambria" w:hAnsi="Cambria" w:cs="Times New Roman"/>
          <w:b/>
          <w:bCs/>
          <w:sz w:val="20"/>
          <w:szCs w:val="18"/>
        </w:rPr>
      </w:pPr>
    </w:p>
    <w:p w14:paraId="2993EE12" w14:textId="77777777" w:rsidR="00503C22" w:rsidRDefault="00503C22" w:rsidP="00CA4F99">
      <w:pPr>
        <w:spacing w:after="0" w:line="276" w:lineRule="auto"/>
        <w:rPr>
          <w:rFonts w:ascii="Cambria" w:hAnsi="Cambria" w:cs="Times New Roman"/>
          <w:b/>
          <w:bCs/>
          <w:sz w:val="20"/>
          <w:szCs w:val="18"/>
        </w:rPr>
      </w:pPr>
    </w:p>
    <w:p w14:paraId="2C6514E9" w14:textId="77777777" w:rsidR="00503C22" w:rsidRDefault="00503C22" w:rsidP="00CA4F99">
      <w:pPr>
        <w:spacing w:after="0" w:line="276" w:lineRule="auto"/>
        <w:rPr>
          <w:rFonts w:ascii="Cambria" w:hAnsi="Cambria" w:cs="Times New Roman"/>
          <w:b/>
          <w:bCs/>
          <w:sz w:val="20"/>
          <w:szCs w:val="18"/>
        </w:rPr>
      </w:pPr>
    </w:p>
    <w:p w14:paraId="60AC2AD3" w14:textId="06741D80" w:rsidR="00822ED5" w:rsidRPr="003738A4" w:rsidRDefault="00822ED5" w:rsidP="00CA4F99">
      <w:pPr>
        <w:spacing w:after="0" w:line="276" w:lineRule="auto"/>
        <w:rPr>
          <w:rFonts w:ascii="Cambria" w:hAnsi="Cambria" w:cs="Times New Roman"/>
          <w:b/>
          <w:bCs/>
          <w:sz w:val="20"/>
          <w:szCs w:val="18"/>
        </w:rPr>
      </w:pPr>
      <w:r w:rsidRPr="003738A4">
        <w:rPr>
          <w:rFonts w:ascii="Cambria" w:hAnsi="Cambria" w:cs="Times New Roman"/>
          <w:b/>
          <w:bCs/>
          <w:sz w:val="20"/>
          <w:szCs w:val="18"/>
        </w:rPr>
        <w:t>Suggested citation:</w:t>
      </w:r>
    </w:p>
    <w:p w14:paraId="1D4E434B" w14:textId="17010117" w:rsidR="003F53EA" w:rsidRPr="003738A4" w:rsidRDefault="00503C22" w:rsidP="002358B4">
      <w:pPr>
        <w:spacing w:after="0" w:line="240" w:lineRule="auto"/>
        <w:rPr>
          <w:rFonts w:ascii="Cambria" w:eastAsia="Times New Roman" w:hAnsi="Cambria" w:cs="Times New Roman"/>
          <w:szCs w:val="24"/>
          <w:lang w:eastAsia="en-PH"/>
        </w:rPr>
        <w:sectPr w:rsidR="003F53EA" w:rsidRPr="003738A4" w:rsidSect="00503C2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1080" w:header="1008" w:footer="288" w:gutter="432"/>
          <w:pgNumType w:start="213"/>
          <w:cols w:space="708"/>
          <w:titlePg/>
          <w:docGrid w:linePitch="360"/>
        </w:sectPr>
      </w:pPr>
      <w:r w:rsidRPr="00503C22">
        <w:rPr>
          <w:rFonts w:ascii="Cambria" w:eastAsia="Times New Roman" w:hAnsi="Cambria" w:cs="Times New Roman"/>
          <w:color w:val="242021"/>
          <w:szCs w:val="24"/>
          <w:lang w:eastAsia="en-PH"/>
        </w:rPr>
        <w:t xml:space="preserve">Kotsiuk, V., Hutsalo, L., </w:t>
      </w:r>
      <w:proofErr w:type="spellStart"/>
      <w:r w:rsidRPr="00503C22">
        <w:rPr>
          <w:rFonts w:ascii="Cambria" w:eastAsia="Times New Roman" w:hAnsi="Cambria" w:cs="Times New Roman"/>
          <w:color w:val="242021"/>
          <w:szCs w:val="24"/>
          <w:lang w:eastAsia="en-PH"/>
        </w:rPr>
        <w:t>Hryhorchak</w:t>
      </w:r>
      <w:proofErr w:type="spellEnd"/>
      <w:r w:rsidRPr="00503C22">
        <w:rPr>
          <w:rFonts w:ascii="Cambria" w:eastAsia="Times New Roman" w:hAnsi="Cambria" w:cs="Times New Roman"/>
          <w:color w:val="242021"/>
          <w:szCs w:val="24"/>
          <w:lang w:eastAsia="en-PH"/>
        </w:rPr>
        <w:t xml:space="preserve">, I., </w:t>
      </w:r>
      <w:proofErr w:type="spellStart"/>
      <w:r w:rsidRPr="00503C22">
        <w:rPr>
          <w:rFonts w:ascii="Cambria" w:eastAsia="Times New Roman" w:hAnsi="Cambria" w:cs="Times New Roman"/>
          <w:color w:val="242021"/>
          <w:szCs w:val="24"/>
          <w:lang w:eastAsia="en-PH"/>
        </w:rPr>
        <w:t>Havrysh</w:t>
      </w:r>
      <w:proofErr w:type="spellEnd"/>
      <w:r w:rsidRPr="00503C22">
        <w:rPr>
          <w:rFonts w:ascii="Cambria" w:eastAsia="Times New Roman" w:hAnsi="Cambria" w:cs="Times New Roman"/>
          <w:color w:val="242021"/>
          <w:szCs w:val="24"/>
          <w:lang w:eastAsia="en-PH"/>
        </w:rPr>
        <w:t>, A., &amp; Stadnyk, O. (2025). Maidan 2013–2014 as a Socio-Political Turning Point: Causes, Course of Protests, and Social Consequences</w:t>
      </w:r>
      <w:r w:rsidR="003E3602" w:rsidRPr="0021029A">
        <w:rPr>
          <w:rFonts w:ascii="Cambria" w:eastAsia="Times New Roman" w:hAnsi="Cambria" w:cs="Times New Roman"/>
          <w:color w:val="242021"/>
          <w:szCs w:val="24"/>
          <w:lang w:eastAsia="en-PH"/>
        </w:rPr>
        <w:t xml:space="preserve">. </w:t>
      </w:r>
      <w:r w:rsidR="00C575FC" w:rsidRPr="003738A4">
        <w:rPr>
          <w:rFonts w:ascii="Cambria" w:eastAsia="Times New Roman" w:hAnsi="Cambria" w:cs="Times New Roman"/>
          <w:i/>
          <w:iCs/>
          <w:color w:val="242021"/>
          <w:szCs w:val="24"/>
          <w:lang w:eastAsia="en-PH"/>
        </w:rPr>
        <w:t>International Journal on Culture, History, and Religion</w:t>
      </w:r>
      <w:r w:rsidR="004B7D6B" w:rsidRPr="003738A4">
        <w:rPr>
          <w:rFonts w:ascii="Cambria" w:eastAsia="Times New Roman" w:hAnsi="Cambria" w:cs="Times New Roman"/>
          <w:i/>
          <w:iCs/>
          <w:color w:val="242021"/>
          <w:szCs w:val="24"/>
          <w:lang w:eastAsia="en-PH"/>
        </w:rPr>
        <w:t>, 7</w:t>
      </w:r>
      <w:r w:rsidR="006F054A" w:rsidRPr="003738A4">
        <w:rPr>
          <w:rFonts w:ascii="Cambria" w:eastAsia="Times New Roman" w:hAnsi="Cambria" w:cs="Times New Roman"/>
          <w:color w:val="242021"/>
          <w:szCs w:val="24"/>
          <w:lang w:eastAsia="en-PH"/>
        </w:rPr>
        <w:t>(SI1.2)</w:t>
      </w:r>
      <w:r w:rsidR="004B7D6B" w:rsidRPr="003738A4">
        <w:rPr>
          <w:rFonts w:ascii="Cambria" w:eastAsia="Times New Roman" w:hAnsi="Cambria" w:cs="Times New Roman"/>
          <w:color w:val="242021"/>
          <w:szCs w:val="24"/>
          <w:lang w:eastAsia="en-PH"/>
        </w:rPr>
        <w:t xml:space="preserve">, </w:t>
      </w:r>
      <w:r>
        <w:rPr>
          <w:rFonts w:ascii="Cambria" w:eastAsia="Times New Roman" w:hAnsi="Cambria" w:cs="Times New Roman"/>
          <w:color w:val="242021"/>
          <w:szCs w:val="24"/>
          <w:lang w:eastAsia="en-PH"/>
        </w:rPr>
        <w:t>213</w:t>
      </w:r>
      <w:r w:rsidR="004B7D6B" w:rsidRPr="003738A4">
        <w:rPr>
          <w:rFonts w:ascii="Cambria" w:eastAsia="Times New Roman" w:hAnsi="Cambria" w:cs="Times New Roman"/>
          <w:color w:val="242021"/>
          <w:szCs w:val="24"/>
          <w:lang w:eastAsia="en-PH"/>
        </w:rPr>
        <w:t>-</w:t>
      </w:r>
      <w:r w:rsidR="00006326">
        <w:rPr>
          <w:rFonts w:ascii="Cambria" w:eastAsia="Times New Roman" w:hAnsi="Cambria" w:cs="Times New Roman"/>
          <w:color w:val="242021"/>
          <w:szCs w:val="24"/>
          <w:lang w:eastAsia="en-PH"/>
        </w:rPr>
        <w:t>2</w:t>
      </w:r>
      <w:r w:rsidR="00331672">
        <w:rPr>
          <w:rFonts w:ascii="Cambria" w:eastAsia="Times New Roman" w:hAnsi="Cambria" w:cs="Times New Roman"/>
          <w:color w:val="242021"/>
          <w:szCs w:val="24"/>
          <w:lang w:eastAsia="en-PH"/>
        </w:rPr>
        <w:t>31</w:t>
      </w:r>
      <w:r w:rsidR="004B7D6B" w:rsidRPr="003738A4">
        <w:rPr>
          <w:rFonts w:ascii="Cambria" w:eastAsia="Times New Roman" w:hAnsi="Cambria" w:cs="Times New Roman"/>
          <w:color w:val="242021"/>
          <w:szCs w:val="24"/>
          <w:lang w:eastAsia="en-PH"/>
        </w:rPr>
        <w:t xml:space="preserve">. </w:t>
      </w:r>
      <w:r w:rsidR="0070784A" w:rsidRPr="003738A4">
        <w:rPr>
          <w:rFonts w:ascii="Cambria" w:eastAsia="Times New Roman" w:hAnsi="Cambria" w:cs="Times New Roman"/>
          <w:color w:val="242021"/>
          <w:szCs w:val="24"/>
          <w:lang w:eastAsia="en-PH"/>
        </w:rPr>
        <w:t>https://doi.org/</w:t>
      </w:r>
      <w:r w:rsidR="006F054A" w:rsidRPr="003738A4">
        <w:rPr>
          <w:rFonts w:ascii="Cambria" w:eastAsia="Times New Roman" w:hAnsi="Cambria" w:cs="Times New Roman"/>
          <w:color w:val="242021"/>
          <w:szCs w:val="24"/>
          <w:lang w:eastAsia="en-PH"/>
        </w:rPr>
        <w:t>10.63931/ijchr.v7iSI1.2.</w:t>
      </w:r>
      <w:r w:rsidR="005919DF" w:rsidRPr="003738A4">
        <w:rPr>
          <w:rFonts w:ascii="Cambria" w:eastAsia="Times New Roman" w:hAnsi="Cambria" w:cs="Times New Roman"/>
          <w:color w:val="242021"/>
          <w:szCs w:val="24"/>
          <w:lang w:eastAsia="en-PH"/>
        </w:rPr>
        <w:t>4</w:t>
      </w:r>
      <w:r w:rsidR="0063681B">
        <w:rPr>
          <w:rFonts w:ascii="Cambria" w:eastAsia="Times New Roman" w:hAnsi="Cambria" w:cs="Times New Roman"/>
          <w:color w:val="242021"/>
          <w:szCs w:val="24"/>
          <w:lang w:eastAsia="en-PH"/>
        </w:rPr>
        <w:t>4</w:t>
      </w:r>
      <w:r>
        <w:rPr>
          <w:rFonts w:ascii="Cambria" w:eastAsia="Times New Roman" w:hAnsi="Cambria" w:cs="Times New Roman"/>
          <w:color w:val="242021"/>
          <w:szCs w:val="24"/>
          <w:lang w:eastAsia="en-PH"/>
        </w:rPr>
        <w:t>9</w:t>
      </w:r>
    </w:p>
    <w:p w14:paraId="1FD9B42E" w14:textId="77777777" w:rsidR="00503C22" w:rsidRPr="00121447" w:rsidRDefault="00503C22" w:rsidP="00503C22">
      <w:pPr>
        <w:spacing w:after="0" w:line="276" w:lineRule="auto"/>
        <w:rPr>
          <w:rFonts w:ascii="Palatino Linotype" w:eastAsia="Palatino Linotype" w:hAnsi="Palatino Linotype" w:cs="Palatino Linotype"/>
          <w:sz w:val="28"/>
          <w:szCs w:val="28"/>
        </w:rPr>
      </w:pPr>
      <w:bookmarkStart w:id="3" w:name="_Hlk193530582"/>
      <w:r w:rsidRPr="00121447">
        <w:rPr>
          <w:rFonts w:ascii="Palatino Linotype" w:eastAsia="Palatino Linotype" w:hAnsi="Palatino Linotype" w:cs="Palatino Linotype"/>
          <w:b/>
          <w:bCs/>
          <w:sz w:val="28"/>
          <w:szCs w:val="28"/>
        </w:rPr>
        <w:lastRenderedPageBreak/>
        <w:t>Introduction</w:t>
      </w:r>
    </w:p>
    <w:p w14:paraId="7DE20C11" w14:textId="30E48A9E"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Independence Square in Kyiv has repeatedly been a focal point where Ukrainians have expressed their views, defending democratic values and the right to independent development of the country. Ukrainians have repeatedly gathered at Independence Square in Kyiv to defend </w:t>
      </w:r>
      <w:r w:rsidRPr="00121447">
        <w:rPr>
          <w:rFonts w:ascii="Palatino Linotype" w:eastAsia="Palatino Linotype" w:hAnsi="Palatino Linotype" w:cs="Palatino Linotype"/>
        </w:rPr>
        <w:t>democracy</w:t>
      </w:r>
      <w:r w:rsidR="00331672">
        <w:rPr>
          <w:rFonts w:ascii="Palatino Linotype" w:eastAsia="Palatino Linotype" w:hAnsi="Palatino Linotype" w:cs="Palatino Linotype"/>
        </w:rPr>
        <w:t>.</w:t>
      </w:r>
      <w:r w:rsidRPr="00121447">
        <w:rPr>
          <w:rFonts w:ascii="Palatino Linotype" w:eastAsia="Palatino Linotype" w:hAnsi="Palatino Linotype" w:cs="Palatino Linotype"/>
        </w:rPr>
        <w:t xml:space="preserve"> </w:t>
      </w:r>
      <w:proofErr w:type="gramStart"/>
      <w:r w:rsidRPr="00121447">
        <w:rPr>
          <w:rFonts w:ascii="Palatino Linotype" w:eastAsia="Palatino Linotype" w:hAnsi="Palatino Linotype" w:cs="Palatino Linotype"/>
        </w:rPr>
        <w:t>In</w:t>
      </w:r>
      <w:proofErr w:type="gramEnd"/>
      <w:r w:rsidRPr="00121447">
        <w:rPr>
          <w:rFonts w:ascii="Palatino Linotype" w:eastAsia="Palatino Linotype" w:hAnsi="Palatino Linotype" w:cs="Palatino Linotype"/>
        </w:rPr>
        <w:t xml:space="preserve"> particular, the first such meeting took place. In 1990, the Revolution of Dignity </w:t>
      </w:r>
      <w:r w:rsidR="00331672" w:rsidRPr="00121447">
        <w:rPr>
          <w:rFonts w:ascii="Palatino Linotype" w:eastAsia="Palatino Linotype" w:hAnsi="Palatino Linotype" w:cs="Palatino Linotype"/>
        </w:rPr>
        <w:t>took place</w:t>
      </w:r>
      <w:r w:rsidRPr="00121447">
        <w:rPr>
          <w:rFonts w:ascii="Palatino Linotype" w:eastAsia="Palatino Linotype" w:hAnsi="Palatino Linotype" w:cs="Palatino Linotype"/>
        </w:rPr>
        <w:t xml:space="preserve"> here, which confirms the Ukrainian people</w:t>
      </w:r>
      <w:r w:rsidR="00331672">
        <w:rPr>
          <w:rFonts w:ascii="Palatino Linotype" w:eastAsia="Palatino Linotype" w:hAnsi="Palatino Linotype" w:cs="Palatino Linotype"/>
        </w:rPr>
        <w:t>’</w:t>
      </w:r>
      <w:r w:rsidRPr="00121447">
        <w:rPr>
          <w:rFonts w:ascii="Palatino Linotype" w:eastAsia="Palatino Linotype" w:hAnsi="Palatino Linotype" w:cs="Palatino Linotype"/>
        </w:rPr>
        <w:t>s desire for freedom of national spirit and movement towards a national idea. During these protests, Ukrainian youth advocated for a democratic course of development and against the then-dominant communist regime in Ukraine (Kalyta, 2024). This event had a profound impact on the country’s development and was one of the factors that contributed to the collapse of the USSR. On November 21, 2004, the Orange Revolution began in the same place, triggered by election fraud (Aslund &amp; McFaul, 2006). Nine years later, on the same day, the Revolution of Dignity began (</w:t>
      </w:r>
      <w:proofErr w:type="spellStart"/>
      <w:r w:rsidRPr="00121447">
        <w:rPr>
          <w:rFonts w:ascii="Palatino Linotype" w:eastAsia="Palatino Linotype" w:hAnsi="Palatino Linotype" w:cs="Palatino Linotype"/>
        </w:rPr>
        <w:t>Tsekhosh</w:t>
      </w:r>
      <w:proofErr w:type="spellEnd"/>
      <w:r w:rsidRPr="00121447">
        <w:rPr>
          <w:rFonts w:ascii="Palatino Linotype" w:eastAsia="Palatino Linotype" w:hAnsi="Palatino Linotype" w:cs="Palatino Linotype"/>
        </w:rPr>
        <w:t xml:space="preserve">, 2023). Each of these events was an important step in </w:t>
      </w:r>
      <w:r w:rsidR="00331672">
        <w:rPr>
          <w:rFonts w:ascii="Palatino Linotype" w:eastAsia="Palatino Linotype" w:hAnsi="Palatino Linotype" w:cs="Palatino Linotype"/>
        </w:rPr>
        <w:t>forming</w:t>
      </w:r>
      <w:r w:rsidRPr="00121447">
        <w:rPr>
          <w:rFonts w:ascii="Palatino Linotype" w:eastAsia="Palatino Linotype" w:hAnsi="Palatino Linotype" w:cs="Palatino Linotype"/>
        </w:rPr>
        <w:t xml:space="preserve"> Ukrainian society and its awareness of the power of unity in the struggle for a better future for their country.</w:t>
      </w:r>
    </w:p>
    <w:p w14:paraId="63F5F3B1" w14:textId="29AE32B9"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The Revolution of Dignity of 2013–2014 became one of the key events in the formation of modern Ukrainian statehood, significantly influencing the political system, the consolidation of citizens, and the awareness of national identity. These historical events not only symbolize Ukrainian society’s struggle for democratic values but also reflect profound socio-political changes (</w:t>
      </w:r>
      <w:proofErr w:type="spellStart"/>
      <w:r w:rsidRPr="00121447">
        <w:rPr>
          <w:rFonts w:ascii="Palatino Linotype" w:eastAsia="Palatino Linotype" w:hAnsi="Palatino Linotype" w:cs="Palatino Linotype"/>
        </w:rPr>
        <w:t>Zelinska</w:t>
      </w:r>
      <w:proofErr w:type="spellEnd"/>
      <w:r w:rsidRPr="00121447">
        <w:rPr>
          <w:rFonts w:ascii="Palatino Linotype" w:eastAsia="Palatino Linotype" w:hAnsi="Palatino Linotype" w:cs="Palatino Linotype"/>
        </w:rPr>
        <w:t xml:space="preserve">, 2025). The preconditions </w:t>
      </w:r>
      <w:r w:rsidRPr="00121447">
        <w:rPr>
          <w:rFonts w:ascii="Palatino Linotype" w:eastAsia="Palatino Linotype" w:hAnsi="Palatino Linotype" w:cs="Palatino Linotype"/>
        </w:rPr>
        <w:t>of</w:t>
      </w:r>
      <w:r w:rsidRPr="00121447">
        <w:rPr>
          <w:rFonts w:ascii="Palatino Linotype" w:eastAsia="Palatino Linotype" w:hAnsi="Palatino Linotype" w:cs="Palatino Linotype"/>
        </w:rPr>
        <w:t xml:space="preserve"> the Revolution had been accumulating for a long time, encompassing a complex set of political, economic, and social factors. In addition, it should be remembered that </w:t>
      </w:r>
      <w:r w:rsidR="00331672">
        <w:rPr>
          <w:rFonts w:ascii="Palatino Linotype" w:eastAsia="Palatino Linotype" w:hAnsi="Palatino Linotype" w:cs="Palatino Linotype"/>
        </w:rPr>
        <w:t>citizens’ and social groups’ mental and value orientation</w:t>
      </w:r>
      <w:r w:rsidRPr="00121447">
        <w:rPr>
          <w:rFonts w:ascii="Palatino Linotype" w:eastAsia="Palatino Linotype" w:hAnsi="Palatino Linotype" w:cs="Palatino Linotype"/>
        </w:rPr>
        <w:t>s have become the main target of information wars. Therefore, cultural and linguistic values play a central role in the process of democratic state-building in Ukraine (Radchenko et al., 2023).</w:t>
      </w:r>
    </w:p>
    <w:p w14:paraId="6D92AF88" w14:textId="63567072"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Analyzing the causes and consequences of the Revolution of Dignity remains an important task for Ukrainian society, as this event was a key turning point in the modern history of Ukraine. It determined the further direction of the state’s development</w:t>
      </w:r>
      <w:r w:rsidR="00331672">
        <w:rPr>
          <w:rFonts w:ascii="Palatino Linotype" w:eastAsia="Palatino Linotype" w:hAnsi="Palatino Linotype" w:cs="Palatino Linotype"/>
        </w:rPr>
        <w:t xml:space="preserve"> and</w:t>
      </w:r>
      <w:r w:rsidRPr="00121447">
        <w:rPr>
          <w:rFonts w:ascii="Palatino Linotype" w:eastAsia="Palatino Linotype" w:hAnsi="Palatino Linotype" w:cs="Palatino Linotype"/>
        </w:rPr>
        <w:t xml:space="preserve"> its approach to foreign policy (Stebeletsky, 2025). A deeper study and understanding of these aspects will contribute to a better understanding of </w:t>
      </w:r>
      <w:r w:rsidR="00331672">
        <w:rPr>
          <w:rFonts w:ascii="Palatino Linotype" w:eastAsia="Palatino Linotype" w:hAnsi="Palatino Linotype" w:cs="Palatino Linotype"/>
        </w:rPr>
        <w:t>modern Ukraine’s political, economic, social, and cultural context</w:t>
      </w:r>
      <w:r w:rsidRPr="00121447">
        <w:rPr>
          <w:rFonts w:ascii="Palatino Linotype" w:eastAsia="Palatino Linotype" w:hAnsi="Palatino Linotype" w:cs="Palatino Linotype"/>
        </w:rPr>
        <w:t>, its role in the changed geopolitical conditions, and the formation of a new global security system (</w:t>
      </w:r>
      <w:proofErr w:type="spellStart"/>
      <w:r w:rsidRPr="00121447">
        <w:rPr>
          <w:rFonts w:ascii="Palatino Linotype" w:eastAsia="Palatino Linotype" w:hAnsi="Palatino Linotype" w:cs="Palatino Linotype"/>
        </w:rPr>
        <w:t>Totska</w:t>
      </w:r>
      <w:proofErr w:type="spellEnd"/>
      <w:r w:rsidRPr="00121447">
        <w:rPr>
          <w:rFonts w:ascii="Palatino Linotype" w:eastAsia="Palatino Linotype" w:hAnsi="Palatino Linotype" w:cs="Palatino Linotype"/>
        </w:rPr>
        <w:t>, 2025).</w:t>
      </w:r>
    </w:p>
    <w:p w14:paraId="2F64D344" w14:textId="48C73236"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The relevance of studying the Revolution of Dignity of 2013–2014 is due to its profound impact on the formation of modern Ukrainian statehood, the transformation </w:t>
      </w:r>
      <w:r w:rsidRPr="00121447">
        <w:rPr>
          <w:rFonts w:ascii="Palatino Linotype" w:eastAsia="Palatino Linotype" w:hAnsi="Palatino Linotype" w:cs="Palatino Linotype"/>
        </w:rPr>
        <w:lastRenderedPageBreak/>
        <w:t xml:space="preserve">of the political system, the consolidation of civil society, and the rethinking of national identity. These events not only symbolize the Ukrainian people’s struggle for democratic values, but also reflect profound socio-political changes, the preconditions </w:t>
      </w:r>
      <w:r w:rsidR="00331672">
        <w:rPr>
          <w:rFonts w:ascii="Palatino Linotype" w:eastAsia="Palatino Linotype" w:hAnsi="Palatino Linotype" w:cs="Palatino Linotype"/>
        </w:rPr>
        <w:t>that</w:t>
      </w:r>
      <w:r w:rsidRPr="00121447">
        <w:rPr>
          <w:rFonts w:ascii="Palatino Linotype" w:eastAsia="Palatino Linotype" w:hAnsi="Palatino Linotype" w:cs="Palatino Linotype"/>
        </w:rPr>
        <w:t xml:space="preserve"> had been accumulating for a long time. </w:t>
      </w:r>
    </w:p>
    <w:p w14:paraId="4A09B00B" w14:textId="77777777" w:rsidR="00503C22" w:rsidRPr="00121447" w:rsidRDefault="00503C22" w:rsidP="00503C22">
      <w:pPr>
        <w:spacing w:after="0" w:line="276" w:lineRule="auto"/>
        <w:rPr>
          <w:rFonts w:ascii="Palatino Linotype" w:eastAsia="Palatino Linotype" w:hAnsi="Palatino Linotype" w:cs="Palatino Linotype"/>
        </w:rPr>
      </w:pPr>
    </w:p>
    <w:p w14:paraId="70B375C0" w14:textId="77777777" w:rsidR="00503C22" w:rsidRPr="00121447" w:rsidRDefault="00503C22" w:rsidP="00503C22">
      <w:pPr>
        <w:keepNext/>
        <w:spacing w:after="0" w:line="276" w:lineRule="auto"/>
        <w:rPr>
          <w:rFonts w:ascii="Palatino Linotype" w:eastAsia="Palatino Linotype" w:hAnsi="Palatino Linotype" w:cs="Palatino Linotype"/>
        </w:rPr>
      </w:pPr>
      <w:r w:rsidRPr="00121447">
        <w:rPr>
          <w:rFonts w:ascii="Palatino Linotype" w:eastAsia="Palatino Linotype" w:hAnsi="Palatino Linotype" w:cs="Palatino Linotype"/>
          <w:b/>
          <w:bCs/>
          <w:sz w:val="28"/>
          <w:szCs w:val="28"/>
        </w:rPr>
        <w:t>Literature review</w:t>
      </w:r>
    </w:p>
    <w:p w14:paraId="2FB94C33" w14:textId="5475F0FA" w:rsidR="00503C22" w:rsidRPr="00121447" w:rsidRDefault="00503C22" w:rsidP="00503C22">
      <w:pPr>
        <w:keepNext/>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For a complete understanding of the events of the Revolution of Dignity, their impact on the further development of Ukrainian society</w:t>
      </w:r>
      <w:r w:rsidR="00331672">
        <w:rPr>
          <w:rFonts w:ascii="Palatino Linotype" w:eastAsia="Palatino Linotype" w:hAnsi="Palatino Linotype" w:cs="Palatino Linotype"/>
        </w:rPr>
        <w:t>,</w:t>
      </w:r>
      <w:r w:rsidRPr="00121447">
        <w:rPr>
          <w:rFonts w:ascii="Palatino Linotype" w:eastAsia="Palatino Linotype" w:hAnsi="Palatino Linotype" w:cs="Palatino Linotype"/>
        </w:rPr>
        <w:t xml:space="preserve"> and their geopolitical significance in general, it is worth referring to the research of Ukrainian historians, political scientists, sociologists, </w:t>
      </w:r>
      <w:r w:rsidR="00331672">
        <w:rPr>
          <w:rFonts w:ascii="Palatino Linotype" w:eastAsia="Palatino Linotype" w:hAnsi="Palatino Linotype" w:cs="Palatino Linotype"/>
        </w:rPr>
        <w:t xml:space="preserve">and </w:t>
      </w:r>
      <w:r w:rsidRPr="00121447">
        <w:rPr>
          <w:rFonts w:ascii="Palatino Linotype" w:eastAsia="Palatino Linotype" w:hAnsi="Palatino Linotype" w:cs="Palatino Linotype"/>
        </w:rPr>
        <w:t xml:space="preserve">cultural experts, as well as the works of foreign specialists. Such a comprehensive analysis of scientific literature contributes to </w:t>
      </w:r>
      <w:r w:rsidR="00331672">
        <w:rPr>
          <w:rFonts w:ascii="Palatino Linotype" w:eastAsia="Palatino Linotype" w:hAnsi="Palatino Linotype" w:cs="Palatino Linotype"/>
        </w:rPr>
        <w:t>forming</w:t>
      </w:r>
      <w:r w:rsidRPr="00121447">
        <w:rPr>
          <w:rFonts w:ascii="Palatino Linotype" w:eastAsia="Palatino Linotype" w:hAnsi="Palatino Linotype" w:cs="Palatino Linotype"/>
        </w:rPr>
        <w:t xml:space="preserve"> an objective view of Euromaidan and its place in the modern history of Ukraine.</w:t>
      </w:r>
    </w:p>
    <w:p w14:paraId="72AD0755" w14:textId="1CD45843"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One of the first systematic and academic attempts to explore the legacy of Euromaidan in the context of the Russian-Ukrainian war, considering the functioning of civil society in the broadest sense, is the monograph Civil Society in Post-Euromaidan Ukraine. From Revolution to Consolidation. It describes and analyzes key events in Ukrainian civil society, as well as its role in the processes of democratization, state-building, and conflict resolution. Particular attention is paid to less studied sectors of this society, with </w:t>
      </w:r>
      <w:r w:rsidRPr="00121447">
        <w:rPr>
          <w:rFonts w:ascii="Palatino Linotype" w:eastAsia="Palatino Linotype" w:hAnsi="Palatino Linotype" w:cs="Palatino Linotype"/>
        </w:rPr>
        <w:t>chronological</w:t>
      </w:r>
      <w:r w:rsidRPr="00121447">
        <w:rPr>
          <w:rFonts w:ascii="Palatino Linotype" w:eastAsia="Palatino Linotype" w:hAnsi="Palatino Linotype" w:cs="Palatino Linotype"/>
        </w:rPr>
        <w:t xml:space="preserve"> coverage of the periods before, during, and after Euromaidan. The authors highlight </w:t>
      </w:r>
      <w:r w:rsidRPr="00121447">
        <w:rPr>
          <w:rFonts w:ascii="Palatino Linotype" w:eastAsia="Palatino Linotype" w:hAnsi="Palatino Linotype" w:cs="Palatino Linotype"/>
        </w:rPr>
        <w:t>several</w:t>
      </w:r>
      <w:r w:rsidRPr="00121447">
        <w:rPr>
          <w:rFonts w:ascii="Palatino Linotype" w:eastAsia="Palatino Linotype" w:hAnsi="Palatino Linotype" w:cs="Palatino Linotype"/>
        </w:rPr>
        <w:t xml:space="preserve"> new issues, challenges, and opportunities facing Ukrainian civil society. These include the development of volunteerism, grassroots activism, social activities of churches, peacebuilding and reconciliation efforts, journalistic activism, and digital activism. The influence of think tanks, the activities of diaspora networks and the LGBT movement, relations between civil society and the state, the phenomenon of non-civil society, and the problems of shrinking civic space are also examined (</w:t>
      </w:r>
      <w:proofErr w:type="spellStart"/>
      <w:r w:rsidRPr="00121447">
        <w:rPr>
          <w:rFonts w:ascii="Palatino Linotype" w:eastAsia="Palatino Linotype" w:hAnsi="Palatino Linotype" w:cs="Palatino Linotype"/>
        </w:rPr>
        <w:t>Burlyuk</w:t>
      </w:r>
      <w:proofErr w:type="spellEnd"/>
      <w:r w:rsidRPr="00121447">
        <w:rPr>
          <w:rFonts w:ascii="Palatino Linotype" w:eastAsia="Palatino Linotype" w:hAnsi="Palatino Linotype" w:cs="Palatino Linotype"/>
        </w:rPr>
        <w:t xml:space="preserve"> &amp; Shapovalova, 2018).</w:t>
      </w:r>
    </w:p>
    <w:p w14:paraId="72FF3AAB" w14:textId="666F5395"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Mosin (2025) systematized the coverage of the events that are the subject of our study in the works of foreign authors. </w:t>
      </w:r>
      <w:r w:rsidRPr="00121447">
        <w:rPr>
          <w:rFonts w:ascii="Palatino Linotype" w:eastAsia="Palatino Linotype" w:hAnsi="Palatino Linotype" w:cs="Palatino Linotype"/>
        </w:rPr>
        <w:t>First</w:t>
      </w:r>
      <w:r w:rsidRPr="00121447">
        <w:rPr>
          <w:rFonts w:ascii="Palatino Linotype" w:eastAsia="Palatino Linotype" w:hAnsi="Palatino Linotype" w:cs="Palatino Linotype"/>
        </w:rPr>
        <w:t>, these are publications by leading Western historians, analysts, and scholars. The author focused on different ways of understanding the role of these events in shaping the modern Ukrainian nation, their impact on the political situation in Ukraine, and their place in the broader geopolitical context. He also looked at works that offer different interpretations of these events and their consequences for Ukrainian society. Particular attention is paid to the factors that contributed to the transformation of Maidan into a symbol of the struggle for democratic values and dignity. The events described became a springboard for large-scale social and political transformations.</w:t>
      </w:r>
    </w:p>
    <w:p w14:paraId="447A9673" w14:textId="71A065B8"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lastRenderedPageBreak/>
        <w:t>The a</w:t>
      </w:r>
      <w:r w:rsidR="00331672">
        <w:rPr>
          <w:rFonts w:ascii="Palatino Linotype" w:eastAsia="Palatino Linotype" w:hAnsi="Palatino Linotype" w:cs="Palatino Linotype"/>
        </w:rPr>
        <w:t xml:space="preserve">rticle’s aim by </w:t>
      </w:r>
      <w:proofErr w:type="spellStart"/>
      <w:r w:rsidR="00331672">
        <w:rPr>
          <w:rFonts w:ascii="Palatino Linotype" w:eastAsia="Palatino Linotype" w:hAnsi="Palatino Linotype" w:cs="Palatino Linotype"/>
        </w:rPr>
        <w:t>Kotsiuk</w:t>
      </w:r>
      <w:proofErr w:type="spellEnd"/>
      <w:r w:rsidR="00331672">
        <w:rPr>
          <w:rFonts w:ascii="Palatino Linotype" w:eastAsia="Palatino Linotype" w:hAnsi="Palatino Linotype" w:cs="Palatino Linotype"/>
        </w:rPr>
        <w:t xml:space="preserve"> et al. (2025) is to analyze the connection between key revolutionary events in Ukraine’s recent history, focusing</w:t>
      </w:r>
      <w:r w:rsidRPr="00121447">
        <w:rPr>
          <w:rFonts w:ascii="Palatino Linotype" w:eastAsia="Palatino Linotype" w:hAnsi="Palatino Linotype" w:cs="Palatino Linotype"/>
        </w:rPr>
        <w:t xml:space="preserve"> on the Revolution of Dignity as a manifestation of the values and historical and cultural subjectivity of the Ukrainian people. The collection </w:t>
      </w:r>
      <w:r w:rsidRPr="00503C22">
        <w:rPr>
          <w:rFonts w:ascii="Palatino Linotype" w:eastAsia="Palatino Linotype" w:hAnsi="Palatino Linotype" w:cs="Palatino Linotype"/>
          <w:i/>
          <w:iCs/>
        </w:rPr>
        <w:t>“Revolution of Dignity: On the Path to History”</w:t>
      </w:r>
      <w:r w:rsidRPr="00121447">
        <w:rPr>
          <w:rFonts w:ascii="Palatino Linotype" w:eastAsia="Palatino Linotype" w:hAnsi="Palatino Linotype" w:cs="Palatino Linotype"/>
        </w:rPr>
        <w:t xml:space="preserve"> presents articles that examine a wide range of issues related to the Revolution of Dignity, from theoretical and methodological aspects to museological ones. The authors of the studies focus on the socio-political, civilizational, and cultural dimensions of the Maidan, as well as analyzing the problems of forming state memory policy, aspects of commemoration, and the process of museumification of </w:t>
      </w:r>
      <w:r w:rsidRPr="00503C22">
        <w:rPr>
          <w:rFonts w:ascii="Times New Roman" w:hAnsi="Times New Roman"/>
          <w:i/>
          <w:iCs/>
          <w:sz w:val="22"/>
          <w:rtl/>
          <w:lang w:val="ar-SA"/>
        </w:rPr>
        <w:t>“</w:t>
      </w:r>
      <w:r w:rsidRPr="00503C22">
        <w:rPr>
          <w:rFonts w:ascii="Palatino Linotype" w:eastAsia="Palatino Linotype" w:hAnsi="Palatino Linotype" w:cs="Palatino Linotype"/>
          <w:i/>
          <w:iCs/>
        </w:rPr>
        <w:t>complex history”</w:t>
      </w:r>
      <w:r w:rsidRPr="00121447">
        <w:rPr>
          <w:rFonts w:ascii="Palatino Linotype" w:eastAsia="Palatino Linotype" w:hAnsi="Palatino Linotype" w:cs="Palatino Linotype"/>
        </w:rPr>
        <w:t xml:space="preserve"> (Revolution of Dignity: On the Path to History, 2020).</w:t>
      </w:r>
    </w:p>
    <w:p w14:paraId="2DEA9C02" w14:textId="11B5F8A0"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The role of civil society in democratization processes has been the subject of research by many scholars. In the context of this topic, a special issue of the journal Law and Politics attracted particular attention, in which the authors analyze the revolutionary events under study as a space for </w:t>
      </w:r>
      <w:r w:rsidR="00331672">
        <w:rPr>
          <w:rFonts w:ascii="Palatino Linotype" w:eastAsia="Palatino Linotype" w:hAnsi="Palatino Linotype" w:cs="Palatino Linotype"/>
        </w:rPr>
        <w:t>forming</w:t>
      </w:r>
      <w:r w:rsidRPr="00121447">
        <w:rPr>
          <w:rFonts w:ascii="Palatino Linotype" w:eastAsia="Palatino Linotype" w:hAnsi="Palatino Linotype" w:cs="Palatino Linotype"/>
        </w:rPr>
        <w:t xml:space="preserve"> a Ukrainian civil society based on values. The place where the protests took place is seen not only as a site of revolutionary events or a physical space, but as a symbol of the concentration of key principles</w:t>
      </w:r>
      <w:r>
        <w:rPr>
          <w:rFonts w:ascii="Palatino Linotype" w:eastAsia="Palatino Linotype" w:hAnsi="Palatino Linotype" w:cs="Palatino Linotype"/>
        </w:rPr>
        <w:t>,</w:t>
      </w:r>
      <w:r w:rsidRPr="00121447">
        <w:rPr>
          <w:rFonts w:ascii="Palatino Linotype" w:eastAsia="Palatino Linotype" w:hAnsi="Palatino Linotype" w:cs="Palatino Linotype"/>
        </w:rPr>
        <w:t xml:space="preserve"> democracy, dignity, political rights and freedoms, a</w:t>
      </w:r>
      <w:r w:rsidR="00331672">
        <w:rPr>
          <w:rFonts w:ascii="Palatino Linotype" w:eastAsia="Palatino Linotype" w:hAnsi="Palatino Linotype" w:cs="Palatino Linotype"/>
        </w:rPr>
        <w:t>nd</w:t>
      </w:r>
      <w:r w:rsidRPr="00121447">
        <w:rPr>
          <w:rFonts w:ascii="Palatino Linotype" w:eastAsia="Palatino Linotype" w:hAnsi="Palatino Linotype" w:cs="Palatino Linotype"/>
        </w:rPr>
        <w:t xml:space="preserve"> an awareness of everyone’s civic responsibility. An important aspect highlighted by researchers is the development of the Ukrainian nation through ethnic and linguistic identity in harmony with cosmopolitanism, cultural diversity, and pluralism (</w:t>
      </w:r>
      <w:proofErr w:type="spellStart"/>
      <w:r w:rsidRPr="00121447">
        <w:rPr>
          <w:rFonts w:ascii="Palatino Linotype" w:eastAsia="Palatino Linotype" w:hAnsi="Palatino Linotype" w:cs="Palatino Linotype"/>
        </w:rPr>
        <w:t>Burlyuk</w:t>
      </w:r>
      <w:proofErr w:type="spellEnd"/>
      <w:r w:rsidRPr="00121447">
        <w:rPr>
          <w:rFonts w:ascii="Palatino Linotype" w:eastAsia="Palatino Linotype" w:hAnsi="Palatino Linotype" w:cs="Palatino Linotype"/>
        </w:rPr>
        <w:t xml:space="preserve"> et al., 2017; </w:t>
      </w:r>
      <w:proofErr w:type="spellStart"/>
      <w:r w:rsidRPr="00121447">
        <w:rPr>
          <w:rFonts w:ascii="Palatino Linotype" w:eastAsia="Palatino Linotype" w:hAnsi="Palatino Linotype" w:cs="Palatino Linotype"/>
        </w:rPr>
        <w:t>Burlyuk</w:t>
      </w:r>
      <w:proofErr w:type="spellEnd"/>
      <w:r w:rsidRPr="00121447">
        <w:rPr>
          <w:rFonts w:ascii="Palatino Linotype" w:eastAsia="Palatino Linotype" w:hAnsi="Palatino Linotype" w:cs="Palatino Linotype"/>
        </w:rPr>
        <w:t xml:space="preserve"> &amp; Shapovalova, 2018; </w:t>
      </w:r>
      <w:proofErr w:type="spellStart"/>
      <w:r w:rsidRPr="00121447">
        <w:rPr>
          <w:rFonts w:ascii="Palatino Linotype" w:eastAsia="Palatino Linotype" w:hAnsi="Palatino Linotype" w:cs="Palatino Linotype"/>
        </w:rPr>
        <w:t>Shveda</w:t>
      </w:r>
      <w:proofErr w:type="spellEnd"/>
      <w:r w:rsidRPr="00121447">
        <w:rPr>
          <w:rFonts w:ascii="Palatino Linotype" w:eastAsia="Palatino Linotype" w:hAnsi="Palatino Linotype" w:cs="Palatino Linotype"/>
        </w:rPr>
        <w:t xml:space="preserve"> &amp; Young Ho Park, 2016).</w:t>
      </w:r>
    </w:p>
    <w:p w14:paraId="1C6FD797" w14:textId="0FCE493C"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Researcher M. Ybañez draws attention to the role of political speeches during Euromaidan, stating: </w:t>
      </w:r>
      <w:r w:rsidRPr="00503C22">
        <w:rPr>
          <w:rFonts w:ascii="Palatino Linotype" w:eastAsia="Palatino Linotype" w:hAnsi="Palatino Linotype" w:cs="Palatino Linotype"/>
          <w:i/>
          <w:iCs/>
        </w:rPr>
        <w:t>“The prominence of both assertive and directive types indicates the president</w:t>
      </w:r>
      <w:r w:rsidR="00331672">
        <w:rPr>
          <w:rFonts w:ascii="Palatino Linotype" w:eastAsia="Palatino Linotype" w:hAnsi="Palatino Linotype" w:cs="Palatino Linotype"/>
          <w:i/>
          <w:iCs/>
        </w:rPr>
        <w:t>’</w:t>
      </w:r>
      <w:r w:rsidRPr="00503C22">
        <w:rPr>
          <w:rFonts w:ascii="Palatino Linotype" w:eastAsia="Palatino Linotype" w:hAnsi="Palatino Linotype" w:cs="Palatino Linotype"/>
          <w:i/>
          <w:iCs/>
        </w:rPr>
        <w:t>s focus on performative governance: commanding political power, enforcing state narratives, and shaping public feelings through speeches”</w:t>
      </w:r>
      <w:r w:rsidRPr="00121447">
        <w:rPr>
          <w:rFonts w:ascii="Palatino Linotype" w:eastAsia="Palatino Linotype" w:hAnsi="Palatino Linotype" w:cs="Palatino Linotype"/>
        </w:rPr>
        <w:t xml:space="preserve"> (Ybañez, 2025).</w:t>
      </w:r>
    </w:p>
    <w:p w14:paraId="09AE6DB0" w14:textId="77777777"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References to works devoted to previous revolutionary uprisings of Ukrainians emphasize the cyclical nature of the Ukrainian struggle for democratic values and independence, demonstrating Maidan Nezalezhnosti as a traditional center of civil resistance (Kalyta, 2024; Aslund &amp; McFaul, 2006). Also important in this context are studies that discuss the direct link between previous protests and the Revolution of Dignity, emphasizing its place in the evolution of Ukrainian statehood, as well as focusing on the significance and symbolism of cultural and value aspects in the context of information wars (</w:t>
      </w:r>
      <w:proofErr w:type="spellStart"/>
      <w:r w:rsidRPr="00121447">
        <w:rPr>
          <w:rFonts w:ascii="Palatino Linotype" w:eastAsia="Palatino Linotype" w:hAnsi="Palatino Linotype" w:cs="Palatino Linotype"/>
        </w:rPr>
        <w:t>Tsekhosh</w:t>
      </w:r>
      <w:proofErr w:type="spellEnd"/>
      <w:r w:rsidRPr="00121447">
        <w:rPr>
          <w:rFonts w:ascii="Palatino Linotype" w:eastAsia="Palatino Linotype" w:hAnsi="Palatino Linotype" w:cs="Palatino Linotype"/>
        </w:rPr>
        <w:t>, 2023; Radchenko et al., 2023).</w:t>
      </w:r>
    </w:p>
    <w:p w14:paraId="03B2A466" w14:textId="7CE19867"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The geopolitical consequences of the revolution and subsequent Russian aggression, changes in the regional security system, miscalculations by the Russian dictator and the entire Russian political establishment regarding their perceptions of Ukraine and the Ukrainian people</w:t>
      </w:r>
      <w:r>
        <w:rPr>
          <w:rFonts w:ascii="Palatino Linotype" w:eastAsia="Palatino Linotype" w:hAnsi="Palatino Linotype" w:cs="Palatino Linotype"/>
        </w:rPr>
        <w:t>,</w:t>
      </w:r>
      <w:r w:rsidRPr="00121447">
        <w:rPr>
          <w:rFonts w:ascii="Palatino Linotype" w:eastAsia="Palatino Linotype" w:hAnsi="Palatino Linotype" w:cs="Palatino Linotype"/>
        </w:rPr>
        <w:t xml:space="preserve"> all these issues are relevant for analyzing the nature </w:t>
      </w:r>
      <w:r w:rsidRPr="00121447">
        <w:rPr>
          <w:rFonts w:ascii="Palatino Linotype" w:eastAsia="Palatino Linotype" w:hAnsi="Palatino Linotype" w:cs="Palatino Linotype"/>
        </w:rPr>
        <w:lastRenderedPageBreak/>
        <w:t xml:space="preserve">of revolutionary protests in Ukraine’s modern history (Kotoulas &amp; Pusztai, 2022; Osborn &amp; </w:t>
      </w:r>
      <w:proofErr w:type="spellStart"/>
      <w:r w:rsidRPr="00121447">
        <w:rPr>
          <w:rFonts w:ascii="Palatino Linotype" w:eastAsia="Palatino Linotype" w:hAnsi="Palatino Linotype" w:cs="Palatino Linotype"/>
        </w:rPr>
        <w:t>Ostroukh</w:t>
      </w:r>
      <w:proofErr w:type="spellEnd"/>
      <w:r w:rsidRPr="00121447">
        <w:rPr>
          <w:rFonts w:ascii="Palatino Linotype" w:eastAsia="Palatino Linotype" w:hAnsi="Palatino Linotype" w:cs="Palatino Linotype"/>
        </w:rPr>
        <w:t>, 2021).</w:t>
      </w:r>
    </w:p>
    <w:p w14:paraId="440FEBCD" w14:textId="75A0AA3D" w:rsidR="00503C22" w:rsidRPr="00121447" w:rsidRDefault="00503C22" w:rsidP="00503C22">
      <w:pPr>
        <w:spacing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Scholar A. Lochan speaks of the need to consider the Ukrainian history of Euromaidan from the perspective of various scholars: </w:t>
      </w:r>
      <w:r w:rsidRPr="00503C22">
        <w:rPr>
          <w:rFonts w:ascii="Palatino Linotype" w:eastAsia="Palatino Linotype" w:hAnsi="Palatino Linotype" w:cs="Palatino Linotype"/>
          <w:i/>
          <w:iCs/>
        </w:rPr>
        <w:t>“It is time to work on supporting local ideas of science to understand our past. While outstanding research by Western scholars will always be useful, for long-term benefit, developing regional academic skills is extremely important”</w:t>
      </w:r>
      <w:r w:rsidRPr="00121447">
        <w:rPr>
          <w:rFonts w:ascii="Palatino Linotype" w:eastAsia="Palatino Linotype" w:hAnsi="Palatino Linotype" w:cs="Palatino Linotype"/>
        </w:rPr>
        <w:t xml:space="preserve"> (Lochan, 2024).</w:t>
      </w:r>
    </w:p>
    <w:p w14:paraId="31D5E420" w14:textId="0D0FC7ED"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The analysis is based on a wide range of scientific research, academic publications, and official documents, allowing for a comprehensive examination of its origins, course, and consequences. Ukrainian and international researchers have studied these events, offering various interpretations and assessments.</w:t>
      </w:r>
    </w:p>
    <w:p w14:paraId="759D727E" w14:textId="77777777" w:rsidR="00503C22" w:rsidRPr="00121447" w:rsidRDefault="00503C22" w:rsidP="00503C22">
      <w:pPr>
        <w:spacing w:after="0" w:line="276" w:lineRule="auto"/>
        <w:rPr>
          <w:rFonts w:ascii="Palatino Linotype" w:eastAsia="Palatino Linotype" w:hAnsi="Palatino Linotype" w:cs="Palatino Linotype"/>
        </w:rPr>
      </w:pPr>
    </w:p>
    <w:p w14:paraId="343E47EE" w14:textId="77777777" w:rsidR="00503C22" w:rsidRPr="00121447" w:rsidRDefault="00503C22" w:rsidP="00503C22">
      <w:pPr>
        <w:spacing w:after="0" w:line="276" w:lineRule="auto"/>
        <w:rPr>
          <w:rFonts w:ascii="Palatino Linotype" w:eastAsia="Palatino Linotype" w:hAnsi="Palatino Linotype" w:cs="Palatino Linotype"/>
        </w:rPr>
      </w:pPr>
      <w:r w:rsidRPr="00121447">
        <w:rPr>
          <w:rFonts w:ascii="Palatino Linotype" w:eastAsia="Palatino Linotype" w:hAnsi="Palatino Linotype" w:cs="Palatino Linotype"/>
          <w:b/>
          <w:bCs/>
          <w:sz w:val="28"/>
          <w:szCs w:val="28"/>
        </w:rPr>
        <w:t>Methodology</w:t>
      </w:r>
    </w:p>
    <w:p w14:paraId="545A4E8D" w14:textId="59544C31"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In analyzing the discourse of revolutionary events in Ukraine’s recent history, the authors used the works of Ukrainian and foreign researchers. Thanks to the methodology of studying scientific literature, the authors were able to gain a general understanding of the approaches to revealing this topic in the academic sphere. The review and systematization of the literature provided the basis for forming a vision of </w:t>
      </w:r>
      <w:r w:rsidR="00331672">
        <w:rPr>
          <w:rFonts w:ascii="Palatino Linotype" w:eastAsia="Palatino Linotype" w:hAnsi="Palatino Linotype" w:cs="Palatino Linotype"/>
        </w:rPr>
        <w:t>our research topic</w:t>
      </w:r>
      <w:r w:rsidRPr="00121447">
        <w:rPr>
          <w:rFonts w:ascii="Palatino Linotype" w:eastAsia="Palatino Linotype" w:hAnsi="Palatino Linotype" w:cs="Palatino Linotype"/>
        </w:rPr>
        <w:t xml:space="preserve"> in the context of scientific discourse both in Ukraine and abroad. A critical analysis of scientific texts allowed determining the role and significance of the described processes as an integral part of contemporary socio-political processes on an international scale. The </w:t>
      </w:r>
      <w:r w:rsidR="00331672">
        <w:rPr>
          <w:rFonts w:ascii="Palatino Linotype" w:eastAsia="Palatino Linotype" w:hAnsi="Palatino Linotype" w:cs="Palatino Linotype"/>
        </w:rPr>
        <w:t>source analysis method</w:t>
      </w:r>
      <w:r w:rsidRPr="00121447">
        <w:rPr>
          <w:rFonts w:ascii="Palatino Linotype" w:eastAsia="Palatino Linotype" w:hAnsi="Palatino Linotype" w:cs="Palatino Linotype"/>
        </w:rPr>
        <w:t xml:space="preserve"> helped us study </w:t>
      </w:r>
      <w:r w:rsidRPr="00121447">
        <w:rPr>
          <w:rFonts w:ascii="Palatino Linotype" w:eastAsia="Palatino Linotype" w:hAnsi="Palatino Linotype" w:cs="Palatino Linotype"/>
        </w:rPr>
        <w:t>several</w:t>
      </w:r>
      <w:r w:rsidRPr="00121447">
        <w:rPr>
          <w:rFonts w:ascii="Palatino Linotype" w:eastAsia="Palatino Linotype" w:hAnsi="Palatino Linotype" w:cs="Palatino Linotype"/>
        </w:rPr>
        <w:t xml:space="preserve"> official documents related to the topic of our research </w:t>
      </w:r>
      <w:r w:rsidR="00331672">
        <w:rPr>
          <w:rFonts w:ascii="Palatino Linotype" w:eastAsia="Palatino Linotype" w:hAnsi="Palatino Linotype" w:cs="Palatino Linotype"/>
        </w:rPr>
        <w:t>that were</w:t>
      </w:r>
      <w:r w:rsidRPr="00121447">
        <w:rPr>
          <w:rFonts w:ascii="Palatino Linotype" w:eastAsia="Palatino Linotype" w:hAnsi="Palatino Linotype" w:cs="Palatino Linotype"/>
        </w:rPr>
        <w:t xml:space="preserve"> posted on the official websites of Ukrainian authorities. They were also contacted by virtual media outlets following the Revolution of Dignity. An important source of factual and analytical information is the materials of virtual archives of events that were recent but are now distant from us, a concentration of frenzied historical and political upheavals. The historical-comparative approach made it possible to trace the connection between the Revolution on Granite, the Orange Revolution, and the Revolution of Dignity, which form a single chain of transformational processes in Ukraine during the period of restoration of state independence, as well as to analyze the evolution of worldview and civilizational changes in Ukrainian society. These changes continue today, given the context of the existential Russian-Ukrainian war. The method of analysis and generalization significantly helped </w:t>
      </w:r>
      <w:r w:rsidR="00331672">
        <w:rPr>
          <w:rFonts w:ascii="Palatino Linotype" w:eastAsia="Palatino Linotype" w:hAnsi="Palatino Linotype" w:cs="Palatino Linotype"/>
        </w:rPr>
        <w:t>structure the large amount of material, which was presented as</w:t>
      </w:r>
      <w:r w:rsidRPr="00121447">
        <w:rPr>
          <w:rFonts w:ascii="Palatino Linotype" w:eastAsia="Palatino Linotype" w:hAnsi="Palatino Linotype" w:cs="Palatino Linotype"/>
        </w:rPr>
        <w:t xml:space="preserve"> tables and conclusions.</w:t>
      </w:r>
    </w:p>
    <w:p w14:paraId="27844FF1" w14:textId="1E29549D"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lastRenderedPageBreak/>
        <w:t>To</w:t>
      </w:r>
      <w:r w:rsidRPr="00121447">
        <w:rPr>
          <w:rFonts w:ascii="Palatino Linotype" w:eastAsia="Palatino Linotype" w:hAnsi="Palatino Linotype" w:cs="Palatino Linotype"/>
        </w:rPr>
        <w:t xml:space="preserve"> shed light on this topic, not only scientific works on the Euromaidan were analyzed, </w:t>
      </w:r>
      <w:r w:rsidRPr="00121447">
        <w:rPr>
          <w:rFonts w:ascii="Palatino Linotype" w:eastAsia="Palatino Linotype" w:hAnsi="Palatino Linotype" w:cs="Palatino Linotype"/>
        </w:rPr>
        <w:t>but</w:t>
      </w:r>
      <w:r w:rsidRPr="00121447">
        <w:rPr>
          <w:rFonts w:ascii="Palatino Linotype" w:eastAsia="Palatino Linotype" w:hAnsi="Palatino Linotype" w:cs="Palatino Linotype"/>
        </w:rPr>
        <w:t xml:space="preserve"> articles in newspapers of that period were reviewed, and the reaction of European media and European leaders to the Revolution of Dignity in general was analyzed. </w:t>
      </w:r>
      <w:r w:rsidR="00331672">
        <w:rPr>
          <w:rFonts w:ascii="Palatino Linotype" w:eastAsia="Palatino Linotype" w:hAnsi="Palatino Linotype" w:cs="Palatino Linotype"/>
        </w:rPr>
        <w:t>Furthermore,</w:t>
      </w:r>
      <w:r w:rsidRPr="00121447">
        <w:rPr>
          <w:rFonts w:ascii="Palatino Linotype" w:eastAsia="Palatino Linotype" w:hAnsi="Palatino Linotype" w:cs="Palatino Linotype"/>
        </w:rPr>
        <w:t xml:space="preserve"> the Association Agreement between Ukraine and the European Union (EU) of November 28-29, 2013, was examined as a key document </w:t>
      </w:r>
      <w:r w:rsidR="00331672">
        <w:rPr>
          <w:rFonts w:ascii="Palatino Linotype" w:eastAsia="Palatino Linotype" w:hAnsi="Palatino Linotype" w:cs="Palatino Linotype"/>
        </w:rPr>
        <w:t>at</w:t>
      </w:r>
      <w:r w:rsidRPr="00121447">
        <w:rPr>
          <w:rFonts w:ascii="Palatino Linotype" w:eastAsia="Palatino Linotype" w:hAnsi="Palatino Linotype" w:cs="Palatino Linotype"/>
        </w:rPr>
        <w:t xml:space="preserve"> the beginning of the Revolution of Dignity. </w:t>
      </w:r>
    </w:p>
    <w:p w14:paraId="19FB866D" w14:textId="77777777" w:rsidR="00503C22" w:rsidRPr="00121447" w:rsidRDefault="00503C22" w:rsidP="00503C22">
      <w:pPr>
        <w:spacing w:after="0" w:line="276" w:lineRule="auto"/>
        <w:rPr>
          <w:rFonts w:ascii="Palatino Linotype" w:eastAsia="Palatino Linotype" w:hAnsi="Palatino Linotype" w:cs="Palatino Linotype"/>
        </w:rPr>
      </w:pPr>
    </w:p>
    <w:p w14:paraId="6160CE13" w14:textId="77777777" w:rsidR="00503C22" w:rsidRPr="00121447" w:rsidRDefault="00503C22" w:rsidP="00503C22">
      <w:pPr>
        <w:spacing w:after="0" w:line="276" w:lineRule="auto"/>
        <w:rPr>
          <w:rFonts w:ascii="Palatino Linotype" w:eastAsia="Palatino Linotype" w:hAnsi="Palatino Linotype" w:cs="Palatino Linotype"/>
          <w:b/>
          <w:bCs/>
          <w:sz w:val="28"/>
          <w:szCs w:val="28"/>
        </w:rPr>
      </w:pPr>
      <w:r w:rsidRPr="00121447">
        <w:rPr>
          <w:rFonts w:ascii="Palatino Linotype" w:eastAsia="Palatino Linotype" w:hAnsi="Palatino Linotype" w:cs="Palatino Linotype"/>
          <w:b/>
          <w:bCs/>
          <w:sz w:val="28"/>
          <w:szCs w:val="28"/>
        </w:rPr>
        <w:t>Results</w:t>
      </w:r>
    </w:p>
    <w:p w14:paraId="59CE9DDF" w14:textId="389B3F64"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The processes under study were based on key perturbations that arose after Ukraine’s withdrawal from the USSR. These included its orientation toward a European vector of development, a departure from the Soviet legacy, de-Sovietization and de-communization, a</w:t>
      </w:r>
      <w:r w:rsidR="00331672">
        <w:rPr>
          <w:rFonts w:ascii="Palatino Linotype" w:eastAsia="Palatino Linotype" w:hAnsi="Palatino Linotype" w:cs="Palatino Linotype"/>
        </w:rPr>
        <w:t>nd</w:t>
      </w:r>
      <w:r w:rsidRPr="00121447">
        <w:rPr>
          <w:rFonts w:ascii="Palatino Linotype" w:eastAsia="Palatino Linotype" w:hAnsi="Palatino Linotype" w:cs="Palatino Linotype"/>
        </w:rPr>
        <w:t xml:space="preserve"> the search for a new architecture of the socio-political and economic system.</w:t>
      </w:r>
    </w:p>
    <w:p w14:paraId="668B4E39" w14:textId="77777777"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Since 1991, Ukraine has been caught between two opposing paths of civilizational development:</w:t>
      </w:r>
    </w:p>
    <w:p w14:paraId="0944D539" w14:textId="36DB9F48" w:rsidR="00503C22" w:rsidRPr="00121447" w:rsidRDefault="00503C22" w:rsidP="00503C22">
      <w:pPr>
        <w:numPr>
          <w:ilvl w:val="0"/>
          <w:numId w:val="12"/>
        </w:numPr>
        <w:pBdr>
          <w:top w:val="nil"/>
          <w:left w:val="nil"/>
          <w:bottom w:val="nil"/>
          <w:right w:val="nil"/>
          <w:between w:val="nil"/>
          <w:bar w:val="nil"/>
        </w:pBdr>
        <w:spacing w:after="0" w:line="276" w:lineRule="auto"/>
        <w:rPr>
          <w:rFonts w:ascii="Palatino Linotype" w:eastAsia="Palatino Linotype" w:hAnsi="Palatino Linotype" w:cs="Palatino Linotype"/>
        </w:rPr>
      </w:pPr>
      <w:r w:rsidRPr="00121447">
        <w:rPr>
          <w:rFonts w:ascii="Palatino Linotype" w:eastAsia="Palatino Linotype" w:hAnsi="Palatino Linotype" w:cs="Palatino Linotype"/>
        </w:rPr>
        <w:t>The</w:t>
      </w:r>
      <w:r w:rsidRPr="00121447">
        <w:rPr>
          <w:rFonts w:ascii="Palatino Linotype" w:eastAsia="Palatino Linotype" w:hAnsi="Palatino Linotype" w:cs="Palatino Linotype"/>
        </w:rPr>
        <w:t xml:space="preserve"> desire to integrate into the European space meant democratizing the state and reducing economic and political dependence on the </w:t>
      </w:r>
      <w:r w:rsidRPr="00121447">
        <w:rPr>
          <w:rFonts w:ascii="Palatino Linotype" w:eastAsia="Palatino Linotype" w:hAnsi="Palatino Linotype" w:cs="Palatino Linotype"/>
        </w:rPr>
        <w:t>Kremlin.</w:t>
      </w:r>
    </w:p>
    <w:p w14:paraId="30B4B07E" w14:textId="44969E73" w:rsidR="00503C22" w:rsidRPr="00121447" w:rsidRDefault="00503C22" w:rsidP="00503C22">
      <w:pPr>
        <w:numPr>
          <w:ilvl w:val="0"/>
          <w:numId w:val="12"/>
        </w:numPr>
        <w:pBdr>
          <w:top w:val="nil"/>
          <w:left w:val="nil"/>
          <w:bottom w:val="nil"/>
          <w:right w:val="nil"/>
          <w:between w:val="nil"/>
          <w:bar w:val="nil"/>
        </w:pBdr>
        <w:spacing w:after="0" w:line="276" w:lineRule="auto"/>
        <w:rPr>
          <w:rFonts w:ascii="Palatino Linotype" w:eastAsia="Palatino Linotype" w:hAnsi="Palatino Linotype" w:cs="Palatino Linotype"/>
        </w:rPr>
      </w:pPr>
      <w:r>
        <w:rPr>
          <w:rFonts w:ascii="Palatino Linotype" w:eastAsia="Palatino Linotype" w:hAnsi="Palatino Linotype" w:cs="Palatino Linotype"/>
        </w:rPr>
        <w:t>T</w:t>
      </w:r>
      <w:r w:rsidRPr="00121447">
        <w:rPr>
          <w:rFonts w:ascii="Palatino Linotype" w:eastAsia="Palatino Linotype" w:hAnsi="Palatino Linotype" w:cs="Palatino Linotype"/>
        </w:rPr>
        <w:t>he desire to return the country to the sphere of influence of the Russian Federation, including its integration into an economic and political union with that state (House, 2003; Lewis, 2006).</w:t>
      </w:r>
    </w:p>
    <w:p w14:paraId="1EE3A1E0" w14:textId="77777777"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The Russian Federation’s attempts to maintain comprehensive influence over Ukraine through manipulation of the state language, regional cultural characteristics, national memory policy, as well as through financing and control of Ukrainian politicians loyal to the Kremlin and restrictions on civil rights and freedoms, have been key triggers of mass protests in Ukraine’s modern history. </w:t>
      </w:r>
    </w:p>
    <w:p w14:paraId="1DC5C886" w14:textId="4A19557A" w:rsidR="00503C22" w:rsidRPr="00121447" w:rsidRDefault="00331672" w:rsidP="00503C22">
      <w:pPr>
        <w:spacing w:after="0" w:line="276" w:lineRule="auto"/>
        <w:ind w:firstLine="720"/>
        <w:rPr>
          <w:rFonts w:ascii="Palatino Linotype" w:eastAsia="Palatino Linotype" w:hAnsi="Palatino Linotype" w:cs="Palatino Linotype"/>
        </w:rPr>
      </w:pPr>
      <w:r>
        <w:rPr>
          <w:rFonts w:ascii="Palatino Linotype" w:eastAsia="Palatino Linotype" w:hAnsi="Palatino Linotype" w:cs="Palatino Linotype"/>
        </w:rPr>
        <w:t>From 2013 to 2014, Ukrainian society experienced phenomena such</w:t>
      </w:r>
      <w:r w:rsidR="00503C22" w:rsidRPr="00121447">
        <w:rPr>
          <w:rFonts w:ascii="Palatino Linotype" w:eastAsia="Palatino Linotype" w:hAnsi="Palatino Linotype" w:cs="Palatino Linotype"/>
        </w:rPr>
        <w:t xml:space="preserve"> as the </w:t>
      </w:r>
      <w:r w:rsidR="00503C22" w:rsidRPr="00503C22">
        <w:rPr>
          <w:rFonts w:ascii="Palatino Linotype" w:eastAsia="Palatino Linotype" w:hAnsi="Palatino Linotype" w:cs="Palatino Linotype"/>
          <w:i/>
          <w:iCs/>
        </w:rPr>
        <w:t>“Revolution of Dignity”</w:t>
      </w:r>
      <w:r w:rsidR="00503C22" w:rsidRPr="00121447">
        <w:rPr>
          <w:rFonts w:ascii="Palatino Linotype" w:eastAsia="Palatino Linotype" w:hAnsi="Palatino Linotype" w:cs="Palatino Linotype"/>
        </w:rPr>
        <w:t xml:space="preserve"> and </w:t>
      </w:r>
      <w:r w:rsidR="00503C22" w:rsidRPr="00503C22">
        <w:rPr>
          <w:rFonts w:ascii="Palatino Linotype" w:eastAsia="Palatino Linotype" w:hAnsi="Palatino Linotype" w:cs="Palatino Linotype"/>
          <w:i/>
          <w:iCs/>
        </w:rPr>
        <w:t>“Euromaidan.”</w:t>
      </w:r>
      <w:r w:rsidR="00503C22" w:rsidRPr="00121447">
        <w:rPr>
          <w:rFonts w:ascii="Palatino Linotype" w:eastAsia="Palatino Linotype" w:hAnsi="Palatino Linotype" w:cs="Palatino Linotype"/>
        </w:rPr>
        <w:t xml:space="preserve"> The </w:t>
      </w:r>
      <w:r w:rsidR="00503C22" w:rsidRPr="00503C22">
        <w:rPr>
          <w:rFonts w:ascii="Palatino Linotype" w:eastAsia="Palatino Linotype" w:hAnsi="Palatino Linotype" w:cs="Palatino Linotype"/>
          <w:i/>
          <w:iCs/>
        </w:rPr>
        <w:t>“Revolution of Dignity”</w:t>
      </w:r>
      <w:r w:rsidR="00503C22" w:rsidRPr="00121447">
        <w:rPr>
          <w:rFonts w:ascii="Palatino Linotype" w:eastAsia="Palatino Linotype" w:hAnsi="Palatino Linotype" w:cs="Palatino Linotype"/>
        </w:rPr>
        <w:t xml:space="preserve"> is a generalized name for the protest mood of the Ukrainian population in 2013-2014, when the people staged peaceful rallies against the adoption of laws and movements that would violate their sense of national identity and dignity. At the same time, the protests in Kyiv on November 21, </w:t>
      </w:r>
      <w:r w:rsidR="00503C22" w:rsidRPr="00121447">
        <w:rPr>
          <w:rFonts w:ascii="Palatino Linotype" w:eastAsia="Palatino Linotype" w:hAnsi="Palatino Linotype" w:cs="Palatino Linotype"/>
        </w:rPr>
        <w:t>2013,</w:t>
      </w:r>
      <w:r w:rsidR="00503C22" w:rsidRPr="00121447">
        <w:rPr>
          <w:rFonts w:ascii="Palatino Linotype" w:eastAsia="Palatino Linotype" w:hAnsi="Palatino Linotype" w:cs="Palatino Linotype"/>
        </w:rPr>
        <w:t xml:space="preserve"> and February 22, 2014, which stretched from Shevchenko Boulevard to European Square and took place mainly on Independence Square, aimed at overturning the decision to suspend preparations for association with the European Union.</w:t>
      </w:r>
    </w:p>
    <w:p w14:paraId="47AA6E5B" w14:textId="0FA83DF5"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The revolutionary atmosphere matured amid socio-economic stagnation in 2012–2013, when GDP growth was virtually zero. </w:t>
      </w:r>
      <w:r w:rsidR="00331672">
        <w:rPr>
          <w:rFonts w:ascii="Palatino Linotype" w:eastAsia="Palatino Linotype" w:hAnsi="Palatino Linotype" w:cs="Palatino Linotype"/>
        </w:rPr>
        <w:t xml:space="preserve">Authoritarian tendencies </w:t>
      </w:r>
      <w:r w:rsidR="00331672">
        <w:rPr>
          <w:rFonts w:ascii="Palatino Linotype" w:eastAsia="Palatino Linotype" w:hAnsi="Palatino Linotype" w:cs="Palatino Linotype"/>
        </w:rPr>
        <w:lastRenderedPageBreak/>
        <w:t>compounded thi</w:t>
      </w:r>
      <w:r w:rsidRPr="00121447">
        <w:rPr>
          <w:rFonts w:ascii="Palatino Linotype" w:eastAsia="Palatino Linotype" w:hAnsi="Palatino Linotype" w:cs="Palatino Linotype"/>
        </w:rPr>
        <w:t>s: restrictions on the activities of the opposition, the imprisonment of its leaders</w:t>
      </w:r>
      <w:r w:rsidR="00331672">
        <w:rPr>
          <w:rFonts w:ascii="Palatino Linotype" w:eastAsia="Palatino Linotype" w:hAnsi="Palatino Linotype" w:cs="Palatino Linotype"/>
        </w:rPr>
        <w:t>,</w:t>
      </w:r>
      <w:r w:rsidRPr="00121447">
        <w:rPr>
          <w:rFonts w:ascii="Palatino Linotype" w:eastAsia="Palatino Linotype" w:hAnsi="Palatino Linotype" w:cs="Palatino Linotype"/>
        </w:rPr>
        <w:t xml:space="preserve"> Yuriy Lutsenko and Yulia Tymoshenko, and the strengthening of security forces while weakening public control. Opportunities for legal protest were also curtailed, and divisions within the political and business elites deepened due to the corruption of the Yanukovych regime and the use of state institutions for personal enrichment (Alessandro, 2021; Ray, 2025).</w:t>
      </w:r>
    </w:p>
    <w:p w14:paraId="7058834E" w14:textId="270AC1BC"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The immediate factor that triggered the Revolution of Dignity was a sharp change in foreign policy. Throughout 2013, Ukraine intensified its movement towards European integration, preparing an association agreement with the European Union and </w:t>
      </w:r>
      <w:r w:rsidR="00331672">
        <w:rPr>
          <w:rFonts w:ascii="Palatino Linotype" w:eastAsia="Palatino Linotype" w:hAnsi="Palatino Linotype" w:cs="Palatino Linotype"/>
        </w:rPr>
        <w:t>creating</w:t>
      </w:r>
      <w:r w:rsidRPr="00121447">
        <w:rPr>
          <w:rFonts w:ascii="Palatino Linotype" w:eastAsia="Palatino Linotype" w:hAnsi="Palatino Linotype" w:cs="Palatino Linotype"/>
        </w:rPr>
        <w:t xml:space="preserve"> a free trade zone. </w:t>
      </w:r>
      <w:r w:rsidR="00331672">
        <w:rPr>
          <w:rFonts w:ascii="Palatino Linotype" w:eastAsia="Palatino Linotype" w:hAnsi="Palatino Linotype" w:cs="Palatino Linotype"/>
        </w:rPr>
        <w:t>It occurred</w:t>
      </w:r>
      <w:r w:rsidRPr="00121447">
        <w:rPr>
          <w:rFonts w:ascii="Palatino Linotype" w:eastAsia="Palatino Linotype" w:hAnsi="Palatino Linotype" w:cs="Palatino Linotype"/>
        </w:rPr>
        <w:t xml:space="preserve"> under constant pressure from Russia, which sought to prevent Ukraine’s rapprochement with the EU. Temporarily, these steps contributed to a </w:t>
      </w:r>
      <w:r w:rsidR="00331672">
        <w:rPr>
          <w:rFonts w:ascii="Palatino Linotype" w:eastAsia="Palatino Linotype" w:hAnsi="Palatino Linotype" w:cs="Palatino Linotype"/>
        </w:rPr>
        <w:t>sure</w:t>
      </w:r>
      <w:r w:rsidRPr="00121447">
        <w:rPr>
          <w:rFonts w:ascii="Palatino Linotype" w:eastAsia="Palatino Linotype" w:hAnsi="Palatino Linotype" w:cs="Palatino Linotype"/>
        </w:rPr>
        <w:t xml:space="preserve"> consolidation around Yanukovych’s regime among </w:t>
      </w:r>
      <w:r w:rsidR="00331672">
        <w:rPr>
          <w:rFonts w:ascii="Palatino Linotype" w:eastAsia="Palatino Linotype" w:hAnsi="Palatino Linotype" w:cs="Palatino Linotype"/>
        </w:rPr>
        <w:t xml:space="preserve">a </w:t>
      </w:r>
      <w:r w:rsidRPr="00121447">
        <w:rPr>
          <w:rFonts w:ascii="Palatino Linotype" w:eastAsia="Palatino Linotype" w:hAnsi="Palatino Linotype" w:cs="Palatino Linotype"/>
        </w:rPr>
        <w:t xml:space="preserve">part of society and the political elite. However, in early November 2013, under pressure from Vladimir Putin, Yanukovych suspended the </w:t>
      </w:r>
      <w:r w:rsidR="00331672">
        <w:rPr>
          <w:rFonts w:ascii="Palatino Linotype" w:eastAsia="Palatino Linotype" w:hAnsi="Palatino Linotype" w:cs="Palatino Linotype"/>
        </w:rPr>
        <w:t>European integration process</w:t>
      </w:r>
      <w:r w:rsidRPr="00121447">
        <w:rPr>
          <w:rFonts w:ascii="Palatino Linotype" w:eastAsia="Palatino Linotype" w:hAnsi="Palatino Linotype" w:cs="Palatino Linotype"/>
        </w:rPr>
        <w:t xml:space="preserve"> and set a course for cooperation with the Customs Union. </w:t>
      </w:r>
      <w:r w:rsidR="00331672">
        <w:rPr>
          <w:rFonts w:ascii="Palatino Linotype" w:eastAsia="Palatino Linotype" w:hAnsi="Palatino Linotype" w:cs="Palatino Linotype"/>
        </w:rPr>
        <w:t xml:space="preserve">It </w:t>
      </w:r>
      <w:r w:rsidRPr="00121447">
        <w:rPr>
          <w:rFonts w:ascii="Palatino Linotype" w:eastAsia="Palatino Linotype" w:hAnsi="Palatino Linotype" w:cs="Palatino Linotype"/>
        </w:rPr>
        <w:t xml:space="preserve">was reflected in the decree of the Cabinet of Ministers of Ukraine of November 21, 2013, which referred to the suspension of preparations for agreements with the EU and the resumption of </w:t>
      </w:r>
      <w:r w:rsidRPr="00121447">
        <w:rPr>
          <w:rFonts w:ascii="Times New Roman" w:hAnsi="Times New Roman"/>
          <w:sz w:val="22"/>
          <w:rtl/>
          <w:lang w:val="ar-SA"/>
        </w:rPr>
        <w:t>“</w:t>
      </w:r>
      <w:r w:rsidRPr="00503C22">
        <w:rPr>
          <w:rFonts w:ascii="Palatino Linotype" w:eastAsia="Palatino Linotype" w:hAnsi="Palatino Linotype" w:cs="Palatino Linotype"/>
          <w:i/>
          <w:iCs/>
          <w:lang w:val="fr-FR"/>
        </w:rPr>
        <w:t>active dialogue</w:t>
      </w:r>
      <w:r w:rsidRPr="00503C22">
        <w:rPr>
          <w:rFonts w:ascii="Palatino Linotype" w:eastAsia="Palatino Linotype" w:hAnsi="Palatino Linotype" w:cs="Palatino Linotype"/>
          <w:i/>
          <w:iCs/>
        </w:rPr>
        <w:t>”</w:t>
      </w:r>
      <w:r w:rsidRPr="00121447">
        <w:rPr>
          <w:rFonts w:ascii="Palatino Linotype" w:eastAsia="Palatino Linotype" w:hAnsi="Palatino Linotype" w:cs="Palatino Linotype"/>
        </w:rPr>
        <w:t xml:space="preserve"> with the Russian Federation (The issue of concluding an Association Agreement between Ukraine, on the one hand, and the European Union, the European Atomic Energy Community and their Member States, on the other hand, 2013).</w:t>
      </w:r>
    </w:p>
    <w:p w14:paraId="0EB236E8" w14:textId="74BB6446"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Looking at the direct results of the revolutionary upsurge, </w:t>
      </w:r>
      <w:r w:rsidR="00331672">
        <w:rPr>
          <w:rFonts w:ascii="Palatino Linotype" w:eastAsia="Palatino Linotype" w:hAnsi="Palatino Linotype" w:cs="Palatino Linotype"/>
        </w:rPr>
        <w:t>key achievements that significantly impacted Ukrainian society can be identified</w:t>
      </w:r>
      <w:r w:rsidRPr="00121447">
        <w:rPr>
          <w:rFonts w:ascii="Palatino Linotype" w:eastAsia="Palatino Linotype" w:hAnsi="Palatino Linotype" w:cs="Palatino Linotype"/>
        </w:rPr>
        <w:t>. These changes, which manifested themselves in the short term, are summarized in Table 1.</w:t>
      </w:r>
    </w:p>
    <w:p w14:paraId="65F12797" w14:textId="77777777" w:rsidR="00503C22" w:rsidRPr="00121447" w:rsidRDefault="00503C22" w:rsidP="00503C22">
      <w:pPr>
        <w:spacing w:after="0" w:line="276" w:lineRule="auto"/>
        <w:ind w:firstLine="720"/>
        <w:rPr>
          <w:rFonts w:ascii="Palatino Linotype" w:eastAsia="Palatino Linotype" w:hAnsi="Palatino Linotype" w:cs="Palatino Linotype"/>
        </w:rPr>
      </w:pPr>
    </w:p>
    <w:p w14:paraId="6F88A65E" w14:textId="77777777" w:rsidR="00503C22" w:rsidRPr="00121447" w:rsidRDefault="00503C22" w:rsidP="00503C22">
      <w:pPr>
        <w:spacing w:after="0" w:line="276" w:lineRule="auto"/>
        <w:rPr>
          <w:rFonts w:ascii="Palatino Linotype" w:eastAsia="Palatino Linotype" w:hAnsi="Palatino Linotype" w:cs="Palatino Linotype"/>
          <w:i/>
          <w:iCs/>
        </w:rPr>
      </w:pPr>
      <w:r w:rsidRPr="00121447">
        <w:rPr>
          <w:rFonts w:ascii="Palatino Linotype" w:eastAsia="Palatino Linotype" w:hAnsi="Palatino Linotype" w:cs="Palatino Linotype"/>
          <w:i/>
          <w:iCs/>
        </w:rPr>
        <w:t>Table 1. Achievements of the Revolution of Dignity for Ukrainian society in the foreseeable future</w:t>
      </w:r>
    </w:p>
    <w:tbl>
      <w:tblPr>
        <w:tblW w:w="10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552"/>
        <w:gridCol w:w="7512"/>
      </w:tblGrid>
      <w:tr w:rsidR="00503C22" w:rsidRPr="00121447" w14:paraId="4CB339C6" w14:textId="77777777" w:rsidTr="003A6035">
        <w:trPr>
          <w:trHeight w:val="270"/>
        </w:trPr>
        <w:tc>
          <w:tcPr>
            <w:tcW w:w="2552" w:type="dxa"/>
            <w:tcBorders>
              <w:top w:val="single" w:sz="4" w:space="0" w:color="000000"/>
              <w:left w:val="nil"/>
              <w:bottom w:val="single" w:sz="4" w:space="0" w:color="000000"/>
              <w:right w:val="nil"/>
            </w:tcBorders>
            <w:tcMar>
              <w:top w:w="80" w:type="dxa"/>
              <w:left w:w="80" w:type="dxa"/>
              <w:bottom w:w="80" w:type="dxa"/>
              <w:right w:w="80" w:type="dxa"/>
            </w:tcMar>
          </w:tcPr>
          <w:p w14:paraId="68634E2B" w14:textId="77777777" w:rsidR="00503C22" w:rsidRPr="00BF0359" w:rsidRDefault="00503C22" w:rsidP="003A6035">
            <w:pPr>
              <w:spacing w:line="240" w:lineRule="auto"/>
              <w:rPr>
                <w:sz w:val="20"/>
                <w:szCs w:val="20"/>
              </w:rPr>
            </w:pPr>
            <w:r w:rsidRPr="00BF0359">
              <w:rPr>
                <w:rFonts w:ascii="Palatino Linotype" w:eastAsia="Palatino Linotype" w:hAnsi="Palatino Linotype" w:cs="Palatino Linotype"/>
                <w:b/>
                <w:bCs/>
                <w:sz w:val="20"/>
                <w:szCs w:val="20"/>
                <w:lang w:val="ru-RU"/>
              </w:rPr>
              <w:t>Result</w:t>
            </w:r>
          </w:p>
        </w:tc>
        <w:tc>
          <w:tcPr>
            <w:tcW w:w="7512" w:type="dxa"/>
            <w:tcBorders>
              <w:top w:val="single" w:sz="4" w:space="0" w:color="000000"/>
              <w:left w:val="nil"/>
              <w:bottom w:val="single" w:sz="4" w:space="0" w:color="000000"/>
              <w:right w:val="nil"/>
            </w:tcBorders>
            <w:tcMar>
              <w:top w:w="80" w:type="dxa"/>
              <w:left w:w="80" w:type="dxa"/>
              <w:bottom w:w="80" w:type="dxa"/>
              <w:right w:w="80" w:type="dxa"/>
            </w:tcMar>
          </w:tcPr>
          <w:p w14:paraId="44BAC8B9" w14:textId="77777777" w:rsidR="00503C22" w:rsidRPr="00BF0359" w:rsidRDefault="00503C22" w:rsidP="003A6035">
            <w:pPr>
              <w:spacing w:after="0" w:line="240" w:lineRule="auto"/>
              <w:rPr>
                <w:sz w:val="20"/>
                <w:szCs w:val="20"/>
              </w:rPr>
            </w:pPr>
            <w:r w:rsidRPr="00BF0359">
              <w:rPr>
                <w:rFonts w:ascii="Palatino Linotype" w:eastAsia="Palatino Linotype" w:hAnsi="Palatino Linotype" w:cs="Palatino Linotype"/>
                <w:b/>
                <w:bCs/>
                <w:sz w:val="20"/>
                <w:szCs w:val="20"/>
                <w:lang w:val="ru-RU"/>
              </w:rPr>
              <w:t>Description of the result</w:t>
            </w:r>
          </w:p>
        </w:tc>
      </w:tr>
      <w:tr w:rsidR="00503C22" w:rsidRPr="00121447" w14:paraId="5EA16F63" w14:textId="77777777" w:rsidTr="003A6035">
        <w:trPr>
          <w:trHeight w:val="868"/>
        </w:trPr>
        <w:tc>
          <w:tcPr>
            <w:tcW w:w="2552" w:type="dxa"/>
            <w:tcBorders>
              <w:top w:val="single" w:sz="4" w:space="0" w:color="000000"/>
              <w:left w:val="nil"/>
              <w:bottom w:val="single" w:sz="4" w:space="0" w:color="000000"/>
              <w:right w:val="nil"/>
            </w:tcBorders>
            <w:tcMar>
              <w:top w:w="80" w:type="dxa"/>
              <w:left w:w="80" w:type="dxa"/>
              <w:bottom w:w="80" w:type="dxa"/>
              <w:right w:w="80" w:type="dxa"/>
            </w:tcMar>
          </w:tcPr>
          <w:p w14:paraId="12BC2F3C" w14:textId="77777777" w:rsidR="00503C22" w:rsidRPr="00BF0359" w:rsidRDefault="00503C22" w:rsidP="003A6035">
            <w:pPr>
              <w:spacing w:after="0" w:line="240" w:lineRule="auto"/>
              <w:rPr>
                <w:sz w:val="20"/>
                <w:szCs w:val="20"/>
              </w:rPr>
            </w:pPr>
            <w:r w:rsidRPr="00BF0359">
              <w:rPr>
                <w:rFonts w:ascii="Palatino Linotype" w:eastAsia="Palatino Linotype" w:hAnsi="Palatino Linotype" w:cs="Palatino Linotype"/>
                <w:sz w:val="20"/>
                <w:szCs w:val="20"/>
              </w:rPr>
              <w:t>Ukraine’s steps towards European integration</w:t>
            </w:r>
          </w:p>
        </w:tc>
        <w:tc>
          <w:tcPr>
            <w:tcW w:w="7512" w:type="dxa"/>
            <w:tcBorders>
              <w:top w:val="single" w:sz="4" w:space="0" w:color="000000"/>
              <w:left w:val="nil"/>
              <w:bottom w:val="single" w:sz="4" w:space="0" w:color="000000"/>
              <w:right w:val="nil"/>
            </w:tcBorders>
            <w:tcMar>
              <w:top w:w="80" w:type="dxa"/>
              <w:left w:w="80" w:type="dxa"/>
              <w:bottom w:w="80" w:type="dxa"/>
              <w:right w:w="80" w:type="dxa"/>
            </w:tcMar>
          </w:tcPr>
          <w:p w14:paraId="586CBD27" w14:textId="591D4A71" w:rsidR="00503C22" w:rsidRPr="00BF0359" w:rsidRDefault="00503C22" w:rsidP="003A6035">
            <w:pPr>
              <w:spacing w:after="0" w:line="240" w:lineRule="auto"/>
              <w:rPr>
                <w:rFonts w:ascii="Palatino Linotype" w:eastAsia="Palatino Linotype" w:hAnsi="Palatino Linotype" w:cs="Palatino Linotype"/>
                <w:sz w:val="20"/>
                <w:szCs w:val="20"/>
              </w:rPr>
            </w:pPr>
            <w:r w:rsidRPr="00BF0359">
              <w:rPr>
                <w:rFonts w:ascii="Palatino Linotype" w:eastAsia="Palatino Linotype" w:hAnsi="Palatino Linotype" w:cs="Palatino Linotype"/>
                <w:sz w:val="20"/>
                <w:szCs w:val="20"/>
              </w:rPr>
              <w:t>Despite the specific nature of its foreign policy, the EU can no longer ignore Ukraine and perceive it as part of the “Russian world.” The focus is on Ukraine</w:t>
            </w:r>
            <w:r w:rsidR="00331672">
              <w:rPr>
                <w:rFonts w:ascii="Palatino Linotype" w:eastAsia="Palatino Linotype" w:hAnsi="Palatino Linotype" w:cs="Palatino Linotype"/>
                <w:sz w:val="20"/>
                <w:szCs w:val="20"/>
              </w:rPr>
              <w:t>’</w:t>
            </w:r>
            <w:r w:rsidRPr="00BF0359">
              <w:rPr>
                <w:rFonts w:ascii="Palatino Linotype" w:eastAsia="Palatino Linotype" w:hAnsi="Palatino Linotype" w:cs="Palatino Linotype"/>
                <w:sz w:val="20"/>
                <w:szCs w:val="20"/>
              </w:rPr>
              <w:t>s foreign policy.</w:t>
            </w:r>
          </w:p>
        </w:tc>
      </w:tr>
      <w:tr w:rsidR="00503C22" w:rsidRPr="00121447" w14:paraId="5A28C9DE" w14:textId="77777777" w:rsidTr="003A6035">
        <w:trPr>
          <w:trHeight w:val="2363"/>
        </w:trPr>
        <w:tc>
          <w:tcPr>
            <w:tcW w:w="2552" w:type="dxa"/>
            <w:tcBorders>
              <w:top w:val="single" w:sz="4" w:space="0" w:color="000000"/>
              <w:left w:val="nil"/>
              <w:bottom w:val="single" w:sz="4" w:space="0" w:color="000000"/>
              <w:right w:val="nil"/>
            </w:tcBorders>
            <w:tcMar>
              <w:top w:w="80" w:type="dxa"/>
              <w:left w:w="80" w:type="dxa"/>
              <w:bottom w:w="80" w:type="dxa"/>
              <w:right w:w="80" w:type="dxa"/>
            </w:tcMar>
          </w:tcPr>
          <w:p w14:paraId="723B0A38" w14:textId="77777777" w:rsidR="00503C22" w:rsidRPr="00BF0359" w:rsidRDefault="00503C22" w:rsidP="003A6035">
            <w:pPr>
              <w:spacing w:after="0" w:line="240" w:lineRule="auto"/>
              <w:rPr>
                <w:sz w:val="20"/>
                <w:szCs w:val="20"/>
              </w:rPr>
            </w:pPr>
            <w:r w:rsidRPr="00BF0359">
              <w:rPr>
                <w:rFonts w:ascii="Palatino Linotype" w:eastAsia="Palatino Linotype" w:hAnsi="Palatino Linotype" w:cs="Palatino Linotype"/>
                <w:sz w:val="20"/>
                <w:szCs w:val="20"/>
                <w:lang w:val="ru-RU"/>
              </w:rPr>
              <w:lastRenderedPageBreak/>
              <w:t>Significant national revival</w:t>
            </w:r>
          </w:p>
        </w:tc>
        <w:tc>
          <w:tcPr>
            <w:tcW w:w="7512" w:type="dxa"/>
            <w:tcBorders>
              <w:top w:val="single" w:sz="4" w:space="0" w:color="000000"/>
              <w:left w:val="nil"/>
              <w:bottom w:val="single" w:sz="4" w:space="0" w:color="000000"/>
              <w:right w:val="nil"/>
            </w:tcBorders>
            <w:tcMar>
              <w:top w:w="80" w:type="dxa"/>
              <w:left w:w="80" w:type="dxa"/>
              <w:bottom w:w="80" w:type="dxa"/>
              <w:right w:w="80" w:type="dxa"/>
            </w:tcMar>
          </w:tcPr>
          <w:p w14:paraId="5E03FDB4" w14:textId="2647A45D" w:rsidR="00503C22" w:rsidRPr="00BF0359" w:rsidRDefault="00503C22" w:rsidP="003A6035">
            <w:pPr>
              <w:spacing w:after="0" w:line="240" w:lineRule="auto"/>
              <w:rPr>
                <w:rFonts w:ascii="Palatino Linotype" w:eastAsia="Palatino Linotype" w:hAnsi="Palatino Linotype" w:cs="Palatino Linotype"/>
                <w:sz w:val="20"/>
                <w:szCs w:val="20"/>
              </w:rPr>
            </w:pPr>
            <w:r w:rsidRPr="00BF0359">
              <w:rPr>
                <w:rFonts w:ascii="Palatino Linotype" w:eastAsia="Palatino Linotype" w:hAnsi="Palatino Linotype" w:cs="Palatino Linotype"/>
                <w:sz w:val="20"/>
                <w:szCs w:val="20"/>
              </w:rPr>
              <w:t>Ukrainians have demonstrated their resilience</w:t>
            </w:r>
            <w:r w:rsidR="00331672">
              <w:rPr>
                <w:rFonts w:ascii="Palatino Linotype" w:eastAsia="Palatino Linotype" w:hAnsi="Palatino Linotype" w:cs="Palatino Linotype"/>
                <w:sz w:val="20"/>
                <w:szCs w:val="20"/>
              </w:rPr>
              <w:t>, determination, and</w:t>
            </w:r>
            <w:r w:rsidRPr="00BF0359">
              <w:rPr>
                <w:rFonts w:ascii="Palatino Linotype" w:eastAsia="Palatino Linotype" w:hAnsi="Palatino Linotype" w:cs="Palatino Linotype"/>
                <w:sz w:val="20"/>
                <w:szCs w:val="20"/>
              </w:rPr>
              <w:t xml:space="preserve"> commitment to European values and freedoms. Despite the challenges that lie ahead (notably the Russian-Ukrainian war), </w:t>
            </w:r>
            <w:r w:rsidR="00331672" w:rsidRPr="00BF0359">
              <w:rPr>
                <w:rFonts w:ascii="Palatino Linotype" w:eastAsia="Palatino Linotype" w:hAnsi="Palatino Linotype" w:cs="Palatino Linotype"/>
                <w:sz w:val="20"/>
                <w:szCs w:val="20"/>
              </w:rPr>
              <w:t>a</w:t>
            </w:r>
            <w:r w:rsidRPr="00BF0359">
              <w:rPr>
                <w:rFonts w:ascii="Palatino Linotype" w:eastAsia="Palatino Linotype" w:hAnsi="Palatino Linotype" w:cs="Palatino Linotype"/>
                <w:sz w:val="20"/>
                <w:szCs w:val="20"/>
              </w:rPr>
              <w:t xml:space="preserve"> return to subjugation is no longer possible. Although Putin’s regime continues to live under the illusion of the revival of the USSR and perceives Ukrainians as </w:t>
            </w:r>
            <w:r w:rsidRPr="00331672">
              <w:rPr>
                <w:rFonts w:ascii="Palatino Linotype" w:eastAsia="Palatino Linotype" w:hAnsi="Palatino Linotype" w:cs="Palatino Linotype"/>
                <w:i/>
                <w:iCs/>
                <w:sz w:val="20"/>
                <w:szCs w:val="20"/>
              </w:rPr>
              <w:t>“bad Russians,”</w:t>
            </w:r>
            <w:r w:rsidRPr="00BF0359">
              <w:rPr>
                <w:rFonts w:ascii="Palatino Linotype" w:eastAsia="Palatino Linotype" w:hAnsi="Palatino Linotype" w:cs="Palatino Linotype"/>
                <w:sz w:val="20"/>
                <w:szCs w:val="20"/>
              </w:rPr>
              <w:t xml:space="preserve"> the events of the revolution and the subsequent resistance and struggle of Ukrainians demonstrate that this categori</w:t>
            </w:r>
            <w:r w:rsidR="00331672">
              <w:rPr>
                <w:rFonts w:ascii="Palatino Linotype" w:eastAsia="Palatino Linotype" w:hAnsi="Palatino Linotype" w:cs="Palatino Linotype"/>
                <w:sz w:val="20"/>
                <w:szCs w:val="20"/>
              </w:rPr>
              <w:t>zation</w:t>
            </w:r>
            <w:r w:rsidRPr="00BF0359">
              <w:rPr>
                <w:rFonts w:ascii="Palatino Linotype" w:eastAsia="Palatino Linotype" w:hAnsi="Palatino Linotype" w:cs="Palatino Linotype"/>
                <w:sz w:val="20"/>
                <w:szCs w:val="20"/>
              </w:rPr>
              <w:t xml:space="preserve"> does not correspond to such stereotypes. Focus on reflecting national dignity and national identity.</w:t>
            </w:r>
          </w:p>
        </w:tc>
      </w:tr>
      <w:tr w:rsidR="00503C22" w:rsidRPr="00121447" w14:paraId="2CE905A8" w14:textId="77777777" w:rsidTr="003A6035">
        <w:trPr>
          <w:trHeight w:val="1765"/>
        </w:trPr>
        <w:tc>
          <w:tcPr>
            <w:tcW w:w="2552" w:type="dxa"/>
            <w:tcBorders>
              <w:top w:val="single" w:sz="4" w:space="0" w:color="000000"/>
              <w:left w:val="nil"/>
              <w:bottom w:val="single" w:sz="4" w:space="0" w:color="000000"/>
              <w:right w:val="nil"/>
            </w:tcBorders>
            <w:tcMar>
              <w:top w:w="80" w:type="dxa"/>
              <w:left w:w="80" w:type="dxa"/>
              <w:bottom w:w="80" w:type="dxa"/>
              <w:right w:w="80" w:type="dxa"/>
            </w:tcMar>
          </w:tcPr>
          <w:p w14:paraId="69D51D91" w14:textId="1D4B5BB4" w:rsidR="00503C22" w:rsidRPr="00BF0359" w:rsidRDefault="00503C22" w:rsidP="003A6035">
            <w:pPr>
              <w:spacing w:after="0" w:line="240" w:lineRule="auto"/>
              <w:rPr>
                <w:sz w:val="20"/>
                <w:szCs w:val="20"/>
              </w:rPr>
            </w:pPr>
            <w:r w:rsidRPr="00BF0359">
              <w:rPr>
                <w:rFonts w:ascii="Palatino Linotype" w:eastAsia="Palatino Linotype" w:hAnsi="Palatino Linotype" w:cs="Palatino Linotype"/>
                <w:sz w:val="20"/>
                <w:szCs w:val="20"/>
              </w:rPr>
              <w:t xml:space="preserve">Maidan became the foundation for </w:t>
            </w:r>
            <w:r w:rsidR="00331672">
              <w:rPr>
                <w:rFonts w:ascii="Palatino Linotype" w:eastAsia="Palatino Linotype" w:hAnsi="Palatino Linotype" w:cs="Palatino Linotype"/>
                <w:sz w:val="20"/>
                <w:szCs w:val="20"/>
              </w:rPr>
              <w:t>crystallizing and actualizing</w:t>
            </w:r>
            <w:r w:rsidRPr="00BF0359">
              <w:rPr>
                <w:rFonts w:ascii="Palatino Linotype" w:eastAsia="Palatino Linotype" w:hAnsi="Palatino Linotype" w:cs="Palatino Linotype"/>
                <w:sz w:val="20"/>
                <w:szCs w:val="20"/>
              </w:rPr>
              <w:t xml:space="preserve"> diverse political and civic structures and activists.</w:t>
            </w:r>
          </w:p>
        </w:tc>
        <w:tc>
          <w:tcPr>
            <w:tcW w:w="7512" w:type="dxa"/>
            <w:tcBorders>
              <w:top w:val="single" w:sz="4" w:space="0" w:color="000000"/>
              <w:left w:val="nil"/>
              <w:bottom w:val="single" w:sz="4" w:space="0" w:color="000000"/>
              <w:right w:val="nil"/>
            </w:tcBorders>
            <w:tcMar>
              <w:top w:w="80" w:type="dxa"/>
              <w:left w:w="80" w:type="dxa"/>
              <w:bottom w:w="80" w:type="dxa"/>
              <w:right w:w="80" w:type="dxa"/>
            </w:tcMar>
          </w:tcPr>
          <w:p w14:paraId="2FDC2E4D" w14:textId="64959884" w:rsidR="00503C22" w:rsidRPr="00BF0359" w:rsidRDefault="00503C22" w:rsidP="003A6035">
            <w:pPr>
              <w:spacing w:after="0" w:line="240" w:lineRule="auto"/>
              <w:rPr>
                <w:rFonts w:ascii="Palatino Linotype" w:eastAsia="Palatino Linotype" w:hAnsi="Palatino Linotype" w:cs="Palatino Linotype"/>
                <w:sz w:val="20"/>
                <w:szCs w:val="20"/>
              </w:rPr>
            </w:pPr>
            <w:r w:rsidRPr="00BF0359">
              <w:rPr>
                <w:rFonts w:ascii="Palatino Linotype" w:eastAsia="Palatino Linotype" w:hAnsi="Palatino Linotype" w:cs="Palatino Linotype"/>
                <w:sz w:val="20"/>
                <w:szCs w:val="20"/>
              </w:rPr>
              <w:t xml:space="preserve">Quite unexpectedly, structures that were previously considered irrelevant to the political scene and labeled as </w:t>
            </w:r>
            <w:r w:rsidRPr="00331672">
              <w:rPr>
                <w:rFonts w:ascii="Palatino Linotype" w:eastAsia="Palatino Linotype" w:hAnsi="Palatino Linotype" w:cs="Palatino Linotype"/>
                <w:i/>
                <w:iCs/>
                <w:sz w:val="20"/>
                <w:szCs w:val="20"/>
              </w:rPr>
              <w:t>“radicals”</w:t>
            </w:r>
            <w:r w:rsidRPr="00BF0359">
              <w:rPr>
                <w:rFonts w:ascii="Palatino Linotype" w:eastAsia="Palatino Linotype" w:hAnsi="Palatino Linotype" w:cs="Palatino Linotype"/>
                <w:sz w:val="20"/>
                <w:szCs w:val="20"/>
              </w:rPr>
              <w:t xml:space="preserve"> or </w:t>
            </w:r>
            <w:r w:rsidRPr="00331672">
              <w:rPr>
                <w:rFonts w:ascii="Palatino Linotype" w:eastAsia="Palatino Linotype" w:hAnsi="Palatino Linotype" w:cs="Palatino Linotype"/>
                <w:i/>
                <w:iCs/>
                <w:sz w:val="20"/>
                <w:szCs w:val="20"/>
              </w:rPr>
              <w:t>“remnants of the past,”</w:t>
            </w:r>
            <w:r w:rsidRPr="00BF0359">
              <w:rPr>
                <w:rFonts w:ascii="Palatino Linotype" w:eastAsia="Palatino Linotype" w:hAnsi="Palatino Linotype" w:cs="Palatino Linotype"/>
                <w:sz w:val="20"/>
                <w:szCs w:val="20"/>
              </w:rPr>
              <w:t xml:space="preserve"> or even people who were </w:t>
            </w:r>
            <w:r w:rsidR="00331672">
              <w:rPr>
                <w:rFonts w:ascii="Palatino Linotype" w:eastAsia="Palatino Linotype" w:hAnsi="Palatino Linotype" w:cs="Palatino Linotype"/>
                <w:sz w:val="20"/>
                <w:szCs w:val="20"/>
              </w:rPr>
              <w:t>utter</w:t>
            </w:r>
            <w:r w:rsidRPr="00BF0359">
              <w:rPr>
                <w:rFonts w:ascii="Palatino Linotype" w:eastAsia="Palatino Linotype" w:hAnsi="Palatino Linotype" w:cs="Palatino Linotype"/>
                <w:sz w:val="20"/>
                <w:szCs w:val="20"/>
              </w:rPr>
              <w:t xml:space="preserve">ly unknown to anyone (Cossack Gavrilyuk, Right Sector), demonstrated high potential. Focus on </w:t>
            </w:r>
            <w:r w:rsidRPr="00BF0359">
              <w:rPr>
                <w:rFonts w:ascii="Palatino Linotype" w:eastAsia="Palatino Linotype" w:hAnsi="Palatino Linotype" w:cs="Palatino Linotype"/>
                <w:sz w:val="20"/>
                <w:szCs w:val="20"/>
                <w:rtl/>
              </w:rPr>
              <w:t>“</w:t>
            </w:r>
            <w:r w:rsidRPr="00BF0359">
              <w:rPr>
                <w:rFonts w:ascii="Palatino Linotype" w:eastAsia="Palatino Linotype" w:hAnsi="Palatino Linotype" w:cs="Palatino Linotype"/>
                <w:sz w:val="20"/>
                <w:szCs w:val="20"/>
              </w:rPr>
              <w:t>cleansing” the government.</w:t>
            </w:r>
          </w:p>
        </w:tc>
      </w:tr>
      <w:tr w:rsidR="00503C22" w:rsidRPr="00121447" w14:paraId="6224F61E" w14:textId="77777777" w:rsidTr="003A6035">
        <w:trPr>
          <w:trHeight w:val="1466"/>
        </w:trPr>
        <w:tc>
          <w:tcPr>
            <w:tcW w:w="2552" w:type="dxa"/>
            <w:tcBorders>
              <w:top w:val="single" w:sz="4" w:space="0" w:color="000000"/>
              <w:left w:val="nil"/>
              <w:bottom w:val="single" w:sz="4" w:space="0" w:color="000000"/>
              <w:right w:val="nil"/>
            </w:tcBorders>
            <w:tcMar>
              <w:top w:w="80" w:type="dxa"/>
              <w:left w:w="80" w:type="dxa"/>
              <w:bottom w:w="80" w:type="dxa"/>
              <w:right w:w="80" w:type="dxa"/>
            </w:tcMar>
          </w:tcPr>
          <w:p w14:paraId="028AD507" w14:textId="77777777" w:rsidR="00503C22" w:rsidRPr="00BF0359" w:rsidRDefault="00503C22" w:rsidP="003A6035">
            <w:pPr>
              <w:spacing w:after="0" w:line="240" w:lineRule="auto"/>
              <w:rPr>
                <w:sz w:val="20"/>
                <w:szCs w:val="20"/>
              </w:rPr>
            </w:pPr>
            <w:r w:rsidRPr="00BF0359">
              <w:rPr>
                <w:rFonts w:ascii="Palatino Linotype" w:eastAsia="Palatino Linotype" w:hAnsi="Palatino Linotype" w:cs="Palatino Linotype"/>
                <w:sz w:val="20"/>
                <w:szCs w:val="20"/>
              </w:rPr>
              <w:t>Radical clarification of the position of the ruling political circles</w:t>
            </w:r>
          </w:p>
        </w:tc>
        <w:tc>
          <w:tcPr>
            <w:tcW w:w="7512" w:type="dxa"/>
            <w:tcBorders>
              <w:top w:val="single" w:sz="4" w:space="0" w:color="000000"/>
              <w:left w:val="nil"/>
              <w:bottom w:val="single" w:sz="4" w:space="0" w:color="000000"/>
              <w:right w:val="nil"/>
            </w:tcBorders>
            <w:tcMar>
              <w:top w:w="80" w:type="dxa"/>
              <w:left w:w="80" w:type="dxa"/>
              <w:bottom w:w="80" w:type="dxa"/>
              <w:right w:w="80" w:type="dxa"/>
            </w:tcMar>
          </w:tcPr>
          <w:p w14:paraId="231B1C9A" w14:textId="77777777" w:rsidR="00503C22" w:rsidRPr="00BF0359" w:rsidRDefault="00503C22" w:rsidP="003A6035">
            <w:pPr>
              <w:spacing w:after="0" w:line="240" w:lineRule="auto"/>
              <w:rPr>
                <w:sz w:val="20"/>
                <w:szCs w:val="20"/>
              </w:rPr>
            </w:pPr>
            <w:r w:rsidRPr="00BF0359">
              <w:rPr>
                <w:rFonts w:ascii="Palatino Linotype" w:eastAsia="Palatino Linotype" w:hAnsi="Palatino Linotype" w:cs="Palatino Linotype"/>
                <w:sz w:val="20"/>
                <w:szCs w:val="20"/>
              </w:rPr>
              <w:t>Yanukovych and his associates have openly betrayed Ukraine and revealed their true intentions. By bowing to Kremlin influence and suppressing protest sentiment in Ukraine, he has definitively deprived himself of any chance of remaining in power by legitimate means after his presidential term expires. Commitment to democracy.</w:t>
            </w:r>
          </w:p>
        </w:tc>
      </w:tr>
      <w:tr w:rsidR="00503C22" w:rsidRPr="00121447" w14:paraId="0642A072" w14:textId="77777777" w:rsidTr="003A6035">
        <w:trPr>
          <w:trHeight w:val="2662"/>
        </w:trPr>
        <w:tc>
          <w:tcPr>
            <w:tcW w:w="2552" w:type="dxa"/>
            <w:tcBorders>
              <w:top w:val="single" w:sz="4" w:space="0" w:color="000000"/>
              <w:left w:val="nil"/>
              <w:bottom w:val="single" w:sz="4" w:space="0" w:color="000000"/>
              <w:right w:val="nil"/>
            </w:tcBorders>
            <w:tcMar>
              <w:top w:w="80" w:type="dxa"/>
              <w:left w:w="80" w:type="dxa"/>
              <w:bottom w:w="80" w:type="dxa"/>
              <w:right w:w="80" w:type="dxa"/>
            </w:tcMar>
          </w:tcPr>
          <w:p w14:paraId="3F02DA41" w14:textId="77777777" w:rsidR="00503C22" w:rsidRPr="00BF0359" w:rsidRDefault="00503C22" w:rsidP="003A6035">
            <w:pPr>
              <w:spacing w:after="0" w:line="240" w:lineRule="auto"/>
              <w:rPr>
                <w:sz w:val="20"/>
                <w:szCs w:val="20"/>
              </w:rPr>
            </w:pPr>
            <w:r w:rsidRPr="00BF0359">
              <w:rPr>
                <w:rFonts w:ascii="Palatino Linotype" w:eastAsia="Palatino Linotype" w:hAnsi="Palatino Linotype" w:cs="Palatino Linotype"/>
                <w:sz w:val="20"/>
                <w:szCs w:val="20"/>
              </w:rPr>
              <w:t>The process of replacing Soviet thinking and established imperial-Soviet stereotypes intensified.</w:t>
            </w:r>
          </w:p>
        </w:tc>
        <w:tc>
          <w:tcPr>
            <w:tcW w:w="7512" w:type="dxa"/>
            <w:tcBorders>
              <w:top w:val="single" w:sz="4" w:space="0" w:color="000000"/>
              <w:left w:val="nil"/>
              <w:bottom w:val="single" w:sz="4" w:space="0" w:color="000000"/>
              <w:right w:val="nil"/>
            </w:tcBorders>
            <w:tcMar>
              <w:top w:w="80" w:type="dxa"/>
              <w:left w:w="80" w:type="dxa"/>
              <w:bottom w:w="80" w:type="dxa"/>
              <w:right w:w="80" w:type="dxa"/>
            </w:tcMar>
          </w:tcPr>
          <w:p w14:paraId="6B7BC507" w14:textId="4331FAA7" w:rsidR="00503C22" w:rsidRPr="00BF0359" w:rsidRDefault="00503C22" w:rsidP="003A6035">
            <w:pPr>
              <w:spacing w:after="0" w:line="240" w:lineRule="auto"/>
              <w:rPr>
                <w:sz w:val="20"/>
                <w:szCs w:val="20"/>
              </w:rPr>
            </w:pPr>
            <w:r w:rsidRPr="00BF0359">
              <w:rPr>
                <w:rFonts w:ascii="Palatino Linotype" w:eastAsia="Palatino Linotype" w:hAnsi="Palatino Linotype" w:cs="Palatino Linotype"/>
                <w:sz w:val="20"/>
                <w:szCs w:val="20"/>
              </w:rPr>
              <w:t xml:space="preserve">The most striking manifestation is the revival of Ukraine’s traditional popular rule based on historical Cossack traditions. </w:t>
            </w:r>
            <w:r w:rsidR="00331672">
              <w:rPr>
                <w:rFonts w:ascii="Palatino Linotype" w:eastAsia="Palatino Linotype" w:hAnsi="Palatino Linotype" w:cs="Palatino Linotype"/>
                <w:sz w:val="20"/>
                <w:szCs w:val="20"/>
              </w:rPr>
              <w:t xml:space="preserve">It </w:t>
            </w:r>
            <w:r w:rsidRPr="00BF0359">
              <w:rPr>
                <w:rFonts w:ascii="Palatino Linotype" w:eastAsia="Palatino Linotype" w:hAnsi="Palatino Linotype" w:cs="Palatino Linotype"/>
                <w:sz w:val="20"/>
                <w:szCs w:val="20"/>
              </w:rPr>
              <w:t xml:space="preserve">is precisely how life on the Maidan was organized during the protests. Many of the Maidan participants went straight from there to defend Ukraine against the Russian invasion. It should be noted that Maidan is not the </w:t>
            </w:r>
            <w:r w:rsidRPr="00331672">
              <w:rPr>
                <w:rFonts w:ascii="Palatino Linotype" w:eastAsia="Palatino Linotype" w:hAnsi="Palatino Linotype" w:cs="Palatino Linotype"/>
                <w:i/>
                <w:iCs/>
                <w:sz w:val="20"/>
                <w:szCs w:val="20"/>
              </w:rPr>
              <w:t>“backyard of Europe,”</w:t>
            </w:r>
            <w:r w:rsidRPr="00BF0359">
              <w:rPr>
                <w:rFonts w:ascii="Palatino Linotype" w:eastAsia="Palatino Linotype" w:hAnsi="Palatino Linotype" w:cs="Palatino Linotype"/>
                <w:sz w:val="20"/>
                <w:szCs w:val="20"/>
              </w:rPr>
              <w:t xml:space="preserve"> as the Russian media tried to portray it, but represents the greater Ukraine with its unique values and traditions. For Old Europe, this phenomenon was also something completely new and unusual. Focusing on European policy and defining Ukraine</w:t>
            </w:r>
            <w:r w:rsidR="00331672">
              <w:rPr>
                <w:rFonts w:ascii="Palatino Linotype" w:eastAsia="Palatino Linotype" w:hAnsi="Palatino Linotype" w:cs="Palatino Linotype"/>
                <w:sz w:val="20"/>
                <w:szCs w:val="20"/>
              </w:rPr>
              <w:t>’</w:t>
            </w:r>
            <w:r w:rsidRPr="00BF0359">
              <w:rPr>
                <w:rFonts w:ascii="Palatino Linotype" w:eastAsia="Palatino Linotype" w:hAnsi="Palatino Linotype" w:cs="Palatino Linotype"/>
                <w:sz w:val="20"/>
                <w:szCs w:val="20"/>
              </w:rPr>
              <w:t>s own policy vector.</w:t>
            </w:r>
          </w:p>
        </w:tc>
      </w:tr>
    </w:tbl>
    <w:p w14:paraId="4511F57A" w14:textId="77777777" w:rsidR="00503C22" w:rsidRPr="00121447" w:rsidRDefault="00503C22" w:rsidP="00503C22">
      <w:pPr>
        <w:spacing w:after="0" w:line="276" w:lineRule="auto"/>
        <w:rPr>
          <w:rFonts w:ascii="Palatino Linotype" w:eastAsia="Palatino Linotype" w:hAnsi="Palatino Linotype" w:cs="Palatino Linotype"/>
        </w:rPr>
      </w:pPr>
      <w:r w:rsidRPr="00BF0359">
        <w:rPr>
          <w:rFonts w:ascii="Palatino Linotype" w:eastAsia="Palatino Linotype" w:hAnsi="Palatino Linotype" w:cs="Palatino Linotype"/>
          <w:sz w:val="20"/>
          <w:szCs w:val="18"/>
        </w:rPr>
        <w:t>Source: compiled based on (Profile: Ukraine’s ousted President Viktor Yanukovych, 2014; Wilson, 2020; Shevchenko, 2014; Yakimenko &amp; Pashkov, 2018)</w:t>
      </w:r>
    </w:p>
    <w:p w14:paraId="5D032EC6" w14:textId="77777777" w:rsidR="00503C22" w:rsidRPr="00121447" w:rsidRDefault="00503C22" w:rsidP="00503C22">
      <w:pPr>
        <w:spacing w:after="0" w:line="276" w:lineRule="auto"/>
        <w:ind w:firstLine="720"/>
        <w:rPr>
          <w:rFonts w:ascii="Palatino Linotype" w:eastAsia="Palatino Linotype" w:hAnsi="Palatino Linotype" w:cs="Palatino Linotype"/>
        </w:rPr>
      </w:pPr>
    </w:p>
    <w:p w14:paraId="5E263985" w14:textId="77777777"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The impact of the Revolution of Dignity in 2013–2014 and Russian aggression made Eurasian integration unlikely for Ukraine. Eurasian integration is now perceived mainly as cooperation with the aggressor. However, today’s level and nature of pro-European preferences in Ukraine are characterized by a qualitatively new motivation: on the one hand, citizens have become more aware of the complexity and length of the European integration process, and on the other hand, they understand the naturalness of European development for Ukraine as a means of preserving national statehood in the face of Russia’s aggressive influence.</w:t>
      </w:r>
    </w:p>
    <w:p w14:paraId="7B798A1D" w14:textId="27185A3B"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For a long time, it was believed that </w:t>
      </w:r>
      <w:r w:rsidR="00331672">
        <w:rPr>
          <w:rFonts w:ascii="Palatino Linotype" w:eastAsia="Palatino Linotype" w:hAnsi="Palatino Linotype" w:cs="Palatino Linotype"/>
        </w:rPr>
        <w:t>a state’s development level</w:t>
      </w:r>
      <w:r w:rsidRPr="00121447">
        <w:rPr>
          <w:rFonts w:ascii="Palatino Linotype" w:eastAsia="Palatino Linotype" w:hAnsi="Palatino Linotype" w:cs="Palatino Linotype"/>
        </w:rPr>
        <w:t xml:space="preserve"> was determined by its ability to ensure </w:t>
      </w:r>
      <w:r w:rsidR="00331672">
        <w:rPr>
          <w:rFonts w:ascii="Palatino Linotype" w:eastAsia="Palatino Linotype" w:hAnsi="Palatino Linotype" w:cs="Palatino Linotype"/>
        </w:rPr>
        <w:t>its citizens’ economic and technological security</w:t>
      </w:r>
      <w:r w:rsidRPr="00121447">
        <w:rPr>
          <w:rFonts w:ascii="Palatino Linotype" w:eastAsia="Palatino Linotype" w:hAnsi="Palatino Linotype" w:cs="Palatino Linotype"/>
        </w:rPr>
        <w:t xml:space="preserve">. However, </w:t>
      </w:r>
      <w:r w:rsidR="00331672">
        <w:rPr>
          <w:rFonts w:ascii="Palatino Linotype" w:eastAsia="Palatino Linotype" w:hAnsi="Palatino Linotype" w:cs="Palatino Linotype"/>
        </w:rPr>
        <w:lastRenderedPageBreak/>
        <w:t>media technologies’ growing role and</w:t>
      </w:r>
      <w:r w:rsidRPr="00121447">
        <w:rPr>
          <w:rFonts w:ascii="Palatino Linotype" w:eastAsia="Palatino Linotype" w:hAnsi="Palatino Linotype" w:cs="Palatino Linotype"/>
        </w:rPr>
        <w:t xml:space="preserve"> </w:t>
      </w:r>
      <w:r w:rsidR="00331672">
        <w:rPr>
          <w:rFonts w:ascii="Palatino Linotype" w:eastAsia="Palatino Linotype" w:hAnsi="Palatino Linotype" w:cs="Palatino Linotype"/>
        </w:rPr>
        <w:t>influence on</w:t>
      </w:r>
      <w:r w:rsidRPr="00121447">
        <w:rPr>
          <w:rFonts w:ascii="Palatino Linotype" w:eastAsia="Palatino Linotype" w:hAnsi="Palatino Linotype" w:cs="Palatino Linotype"/>
        </w:rPr>
        <w:t xml:space="preserve"> society have seriously shaken these beliefs. As L. </w:t>
      </w:r>
      <w:proofErr w:type="spellStart"/>
      <w:r w:rsidRPr="00121447">
        <w:rPr>
          <w:rFonts w:ascii="Palatino Linotype" w:eastAsia="Palatino Linotype" w:hAnsi="Palatino Linotype" w:cs="Palatino Linotype"/>
        </w:rPr>
        <w:t>Nahorna</w:t>
      </w:r>
      <w:proofErr w:type="spellEnd"/>
      <w:r w:rsidRPr="00121447">
        <w:rPr>
          <w:rFonts w:ascii="Palatino Linotype" w:eastAsia="Palatino Linotype" w:hAnsi="Palatino Linotype" w:cs="Palatino Linotype"/>
        </w:rPr>
        <w:t xml:space="preserve"> notes, a </w:t>
      </w:r>
      <w:r w:rsidRPr="00BF0359">
        <w:rPr>
          <w:rFonts w:ascii="Times New Roman" w:hAnsi="Times New Roman"/>
          <w:i/>
          <w:iCs/>
          <w:sz w:val="22"/>
          <w:rtl/>
          <w:lang w:val="ar-SA"/>
        </w:rPr>
        <w:t>“</w:t>
      </w:r>
      <w:r w:rsidRPr="00BF0359">
        <w:rPr>
          <w:rFonts w:ascii="Palatino Linotype" w:eastAsia="Palatino Linotype" w:hAnsi="Palatino Linotype" w:cs="Palatino Linotype"/>
          <w:i/>
          <w:iCs/>
        </w:rPr>
        <w:t>fourth component”</w:t>
      </w:r>
      <w:r w:rsidRPr="00121447">
        <w:rPr>
          <w:rFonts w:ascii="Palatino Linotype" w:eastAsia="Palatino Linotype" w:hAnsi="Palatino Linotype" w:cs="Palatino Linotype"/>
        </w:rPr>
        <w:t xml:space="preserve"> has been added to the traditional three components of sustainable development (economic viability, social equality, and environmental responsibility): the social and cultural activity of citizens (</w:t>
      </w:r>
      <w:proofErr w:type="spellStart"/>
      <w:r w:rsidRPr="00121447">
        <w:rPr>
          <w:rFonts w:ascii="Palatino Linotype" w:eastAsia="Palatino Linotype" w:hAnsi="Palatino Linotype" w:cs="Palatino Linotype"/>
        </w:rPr>
        <w:t>Nahorna</w:t>
      </w:r>
      <w:proofErr w:type="spellEnd"/>
      <w:r w:rsidRPr="00121447">
        <w:rPr>
          <w:rFonts w:ascii="Palatino Linotype" w:eastAsia="Palatino Linotype" w:hAnsi="Palatino Linotype" w:cs="Palatino Linotype"/>
        </w:rPr>
        <w:t xml:space="preserve">, 2011, p. 4). The formation of geopolitical orientations of citizenship in Ukraine was </w:t>
      </w:r>
      <w:r w:rsidR="00331672">
        <w:rPr>
          <w:rFonts w:ascii="Palatino Linotype" w:eastAsia="Palatino Linotype" w:hAnsi="Palatino Linotype" w:cs="Palatino Linotype"/>
        </w:rPr>
        <w:t>primari</w:t>
      </w:r>
      <w:r w:rsidRPr="00121447">
        <w:rPr>
          <w:rFonts w:ascii="Palatino Linotype" w:eastAsia="Palatino Linotype" w:hAnsi="Palatino Linotype" w:cs="Palatino Linotype"/>
        </w:rPr>
        <w:t xml:space="preserve">ly determined by the </w:t>
      </w:r>
      <w:r w:rsidR="00331672">
        <w:rPr>
          <w:rFonts w:ascii="Palatino Linotype" w:eastAsia="Palatino Linotype" w:hAnsi="Palatino Linotype" w:cs="Palatino Linotype"/>
        </w:rPr>
        <w:t>country being</w:t>
      </w:r>
      <w:r w:rsidRPr="00121447">
        <w:rPr>
          <w:rFonts w:ascii="Palatino Linotype" w:eastAsia="Palatino Linotype" w:hAnsi="Palatino Linotype" w:cs="Palatino Linotype"/>
        </w:rPr>
        <w:t xml:space="preserve"> located between two powerful integration currents</w:t>
      </w:r>
      <w:r w:rsidR="00BF0359">
        <w:rPr>
          <w:rFonts w:ascii="Palatino Linotype" w:eastAsia="Palatino Linotype" w:hAnsi="Palatino Linotype" w:cs="Palatino Linotype"/>
        </w:rPr>
        <w:t>,</w:t>
      </w:r>
      <w:r w:rsidRPr="00121447">
        <w:rPr>
          <w:rFonts w:ascii="Palatino Linotype" w:eastAsia="Palatino Linotype" w:hAnsi="Palatino Linotype" w:cs="Palatino Linotype"/>
        </w:rPr>
        <w:t xml:space="preserve"> European and Eurasian</w:t>
      </w:r>
      <w:r w:rsidR="00BF0359">
        <w:rPr>
          <w:rFonts w:ascii="Palatino Linotype" w:eastAsia="Palatino Linotype" w:hAnsi="Palatino Linotype" w:cs="Palatino Linotype"/>
        </w:rPr>
        <w:t>,</w:t>
      </w:r>
      <w:r w:rsidRPr="00121447">
        <w:rPr>
          <w:rFonts w:ascii="Palatino Linotype" w:eastAsia="Palatino Linotype" w:hAnsi="Palatino Linotype" w:cs="Palatino Linotype"/>
        </w:rPr>
        <w:t xml:space="preserve"> which differ significantly in their goals, conditions, and nature. The choice of citizens was influenced by the legacy of the Soviet and post-Soviet periods of history and internal socio-political changes, as well as significant external factors. In such conditions, a core of supporters of European integration gradually formed and strengthened in Ukrainian society.</w:t>
      </w:r>
    </w:p>
    <w:p w14:paraId="00B482D5" w14:textId="221AADC5"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The role of nationalism in the events under study was often misunderstood. For some, it did indeed play a motivating role. However, in most cases, the cause-and-effect relationship was different. Protests arose first, </w:t>
      </w:r>
      <w:r w:rsidR="00331672">
        <w:rPr>
          <w:rFonts w:ascii="Palatino Linotype" w:eastAsia="Palatino Linotype" w:hAnsi="Palatino Linotype" w:cs="Palatino Linotype"/>
        </w:rPr>
        <w:t>catalyzing</w:t>
      </w:r>
      <w:r w:rsidRPr="00121447">
        <w:rPr>
          <w:rFonts w:ascii="Palatino Linotype" w:eastAsia="Palatino Linotype" w:hAnsi="Palatino Linotype" w:cs="Palatino Linotype"/>
        </w:rPr>
        <w:t xml:space="preserve"> the so-called </w:t>
      </w:r>
      <w:r w:rsidRPr="00121447">
        <w:rPr>
          <w:rFonts w:ascii="Times New Roman" w:hAnsi="Times New Roman"/>
          <w:sz w:val="22"/>
          <w:rtl/>
          <w:lang w:val="ar-SA"/>
        </w:rPr>
        <w:t>“</w:t>
      </w:r>
      <w:r w:rsidRPr="00BF0359">
        <w:rPr>
          <w:rFonts w:ascii="Palatino Linotype" w:eastAsia="Palatino Linotype" w:hAnsi="Palatino Linotype" w:cs="Palatino Linotype"/>
          <w:i/>
          <w:iCs/>
        </w:rPr>
        <w:t>revolution of values”.</w:t>
      </w:r>
      <w:r w:rsidRPr="00121447">
        <w:rPr>
          <w:rFonts w:ascii="Palatino Linotype" w:eastAsia="Palatino Linotype" w:hAnsi="Palatino Linotype" w:cs="Palatino Linotype"/>
        </w:rPr>
        <w:t xml:space="preserve"> </w:t>
      </w:r>
      <w:r w:rsidR="00331672">
        <w:rPr>
          <w:rFonts w:ascii="Palatino Linotype" w:eastAsia="Palatino Linotype" w:hAnsi="Palatino Linotype" w:cs="Palatino Linotype"/>
        </w:rPr>
        <w:t xml:space="preserve">It </w:t>
      </w:r>
      <w:r w:rsidRPr="00121447">
        <w:rPr>
          <w:rFonts w:ascii="Palatino Linotype" w:eastAsia="Palatino Linotype" w:hAnsi="Palatino Linotype" w:cs="Palatino Linotype"/>
        </w:rPr>
        <w:t>meant not only the symbolic removal of Soviet monuments, which finally went down in history and graced the front pages of the world’s media, but also the return of nationalist elements to the public consciousness. For example, the slogan</w:t>
      </w:r>
      <w:r w:rsidRPr="00BF0359">
        <w:rPr>
          <w:rFonts w:ascii="Palatino Linotype" w:eastAsia="Palatino Linotype" w:hAnsi="Palatino Linotype" w:cs="Palatino Linotype"/>
          <w:i/>
          <w:iCs/>
        </w:rPr>
        <w:t xml:space="preserve"> </w:t>
      </w:r>
      <w:r w:rsidRPr="00BF0359">
        <w:rPr>
          <w:rFonts w:ascii="Times New Roman" w:hAnsi="Times New Roman"/>
          <w:i/>
          <w:iCs/>
          <w:sz w:val="22"/>
          <w:rtl/>
          <w:lang w:val="ar-SA"/>
        </w:rPr>
        <w:t>“</w:t>
      </w:r>
      <w:r w:rsidRPr="00BF0359">
        <w:rPr>
          <w:rFonts w:ascii="Palatino Linotype" w:eastAsia="Palatino Linotype" w:hAnsi="Palatino Linotype" w:cs="Palatino Linotype"/>
          <w:i/>
          <w:iCs/>
        </w:rPr>
        <w:t>Glory to the heroes!”</w:t>
      </w:r>
      <w:r w:rsidRPr="00121447">
        <w:rPr>
          <w:rFonts w:ascii="Palatino Linotype" w:eastAsia="Palatino Linotype" w:hAnsi="Palatino Linotype" w:cs="Palatino Linotype"/>
        </w:rPr>
        <w:t xml:space="preserve"> took on a new meaning, because the present day also gave Ukraine its </w:t>
      </w:r>
      <w:r w:rsidR="00331672">
        <w:rPr>
          <w:rFonts w:ascii="Palatino Linotype" w:eastAsia="Palatino Linotype" w:hAnsi="Palatino Linotype" w:cs="Palatino Linotype"/>
        </w:rPr>
        <w:t>heroes who</w:t>
      </w:r>
      <w:r w:rsidRPr="00121447">
        <w:rPr>
          <w:rFonts w:ascii="Palatino Linotype" w:eastAsia="Palatino Linotype" w:hAnsi="Palatino Linotype" w:cs="Palatino Linotype"/>
        </w:rPr>
        <w:t xml:space="preserve"> deserve honored. The national flag and symbols are more widely perceived as symbols of support for the state in times of turmoil, rather than just part of a specific historical context.</w:t>
      </w:r>
    </w:p>
    <w:p w14:paraId="280BE871" w14:textId="72514F3B"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Thus, what might have seemed like extreme nationalist tendencies in Kyiv were not such. The protests </w:t>
      </w:r>
      <w:r w:rsidR="00331672">
        <w:rPr>
          <w:rFonts w:ascii="Palatino Linotype" w:eastAsia="Palatino Linotype" w:hAnsi="Palatino Linotype" w:cs="Palatino Linotype"/>
        </w:rPr>
        <w:t>lacked</w:t>
      </w:r>
      <w:r w:rsidRPr="00121447">
        <w:rPr>
          <w:rFonts w:ascii="Palatino Linotype" w:eastAsia="Palatino Linotype" w:hAnsi="Palatino Linotype" w:cs="Palatino Linotype"/>
        </w:rPr>
        <w:t xml:space="preserve"> narrow ethnic or class contexts and embodied a popular resistance in terms of good and evil, with citizens standing up against the Yanukovych regime and its supporters (Wilson, 2020, pp. 353–354). This confrontation became an important stimulus for a deeper awareness of the importance of the country’s independence and sovereignty</w:t>
      </w:r>
      <w:r w:rsidR="00331672">
        <w:rPr>
          <w:rFonts w:ascii="Palatino Linotype" w:eastAsia="Palatino Linotype" w:hAnsi="Palatino Linotype" w:cs="Palatino Linotype"/>
        </w:rPr>
        <w:t xml:space="preserve"> and</w:t>
      </w:r>
      <w:r w:rsidRPr="00121447">
        <w:rPr>
          <w:rFonts w:ascii="Palatino Linotype" w:eastAsia="Palatino Linotype" w:hAnsi="Palatino Linotype" w:cs="Palatino Linotype"/>
        </w:rPr>
        <w:t xml:space="preserve"> for strengthening the desire for integration with the European Union and Euro-Atlantic structures.</w:t>
      </w:r>
    </w:p>
    <w:p w14:paraId="6BE10054" w14:textId="77777777" w:rsidR="00503C22" w:rsidRPr="00121447" w:rsidRDefault="00503C22" w:rsidP="00503C22">
      <w:pPr>
        <w:spacing w:after="0" w:line="276" w:lineRule="auto"/>
        <w:ind w:firstLine="720"/>
        <w:rPr>
          <w:rFonts w:ascii="Palatino Linotype" w:eastAsia="Palatino Linotype" w:hAnsi="Palatino Linotype" w:cs="Palatino Linotype"/>
        </w:rPr>
      </w:pPr>
    </w:p>
    <w:p w14:paraId="31D69495" w14:textId="77777777" w:rsidR="00503C22" w:rsidRPr="00121447" w:rsidRDefault="00503C22" w:rsidP="00503C22">
      <w:pPr>
        <w:spacing w:after="0" w:line="276" w:lineRule="auto"/>
        <w:rPr>
          <w:rFonts w:ascii="Palatino Linotype" w:eastAsia="Palatino Linotype" w:hAnsi="Palatino Linotype" w:cs="Palatino Linotype"/>
          <w:b/>
          <w:bCs/>
          <w:sz w:val="28"/>
          <w:szCs w:val="28"/>
        </w:rPr>
      </w:pPr>
      <w:r w:rsidRPr="00121447">
        <w:rPr>
          <w:rFonts w:ascii="Palatino Linotype" w:eastAsia="Palatino Linotype" w:hAnsi="Palatino Linotype" w:cs="Palatino Linotype"/>
          <w:b/>
          <w:bCs/>
          <w:sz w:val="28"/>
          <w:szCs w:val="28"/>
        </w:rPr>
        <w:t>Discussions</w:t>
      </w:r>
    </w:p>
    <w:p w14:paraId="100EF651" w14:textId="106D0750"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At the present stage of human development, there is an increase in various information, communication, </w:t>
      </w:r>
      <w:r w:rsidR="00331672">
        <w:rPr>
          <w:rFonts w:ascii="Palatino Linotype" w:eastAsia="Palatino Linotype" w:hAnsi="Palatino Linotype" w:cs="Palatino Linotype"/>
        </w:rPr>
        <w:t>socio-political risks, and</w:t>
      </w:r>
      <w:r w:rsidRPr="00121447">
        <w:rPr>
          <w:rFonts w:ascii="Palatino Linotype" w:eastAsia="Palatino Linotype" w:hAnsi="Palatino Linotype" w:cs="Palatino Linotype"/>
        </w:rPr>
        <w:t xml:space="preserve"> threats to national security. </w:t>
      </w:r>
      <w:r w:rsidR="00331672">
        <w:rPr>
          <w:rFonts w:ascii="Palatino Linotype" w:eastAsia="Palatino Linotype" w:hAnsi="Palatino Linotype" w:cs="Palatino Linotype"/>
        </w:rPr>
        <w:t xml:space="preserve">It </w:t>
      </w:r>
      <w:r w:rsidRPr="00121447">
        <w:rPr>
          <w:rFonts w:ascii="Palatino Linotype" w:eastAsia="Palatino Linotype" w:hAnsi="Palatino Linotype" w:cs="Palatino Linotype"/>
        </w:rPr>
        <w:t>is due to the active penetration of the global information space into all aspects of state and society (</w:t>
      </w:r>
      <w:proofErr w:type="spellStart"/>
      <w:r w:rsidRPr="00121447">
        <w:rPr>
          <w:rFonts w:ascii="Palatino Linotype" w:eastAsia="Palatino Linotype" w:hAnsi="Palatino Linotype" w:cs="Palatino Linotype"/>
        </w:rPr>
        <w:t>Dovgan</w:t>
      </w:r>
      <w:proofErr w:type="spellEnd"/>
      <w:r w:rsidRPr="00121447">
        <w:rPr>
          <w:rFonts w:ascii="Palatino Linotype" w:eastAsia="Palatino Linotype" w:hAnsi="Palatino Linotype" w:cs="Palatino Linotype"/>
        </w:rPr>
        <w:t xml:space="preserve"> et al., 2023).</w:t>
      </w:r>
    </w:p>
    <w:p w14:paraId="290C4144" w14:textId="5ED8A2B2"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The Association Agreement between Ukraine and the EU became one of the key factors in important changes in the country. It was planned to be signed in </w:t>
      </w:r>
      <w:r w:rsidR="00331672">
        <w:rPr>
          <w:rFonts w:ascii="Palatino Linotype" w:eastAsia="Palatino Linotype" w:hAnsi="Palatino Linotype" w:cs="Palatino Linotype"/>
        </w:rPr>
        <w:t>the fall</w:t>
      </w:r>
      <w:r w:rsidRPr="00121447">
        <w:rPr>
          <w:rFonts w:ascii="Palatino Linotype" w:eastAsia="Palatino Linotype" w:hAnsi="Palatino Linotype" w:cs="Palatino Linotype"/>
        </w:rPr>
        <w:t xml:space="preserve"> 2013 </w:t>
      </w:r>
      <w:r w:rsidR="00331672">
        <w:rPr>
          <w:rFonts w:ascii="Palatino Linotype" w:eastAsia="Palatino Linotype" w:hAnsi="Palatino Linotype" w:cs="Palatino Linotype"/>
        </w:rPr>
        <w:t>to create</w:t>
      </w:r>
      <w:r w:rsidRPr="00121447">
        <w:rPr>
          <w:rFonts w:ascii="Palatino Linotype" w:eastAsia="Palatino Linotype" w:hAnsi="Palatino Linotype" w:cs="Palatino Linotype"/>
        </w:rPr>
        <w:t xml:space="preserve"> a new format for relations between Ukraine and the EU. The </w:t>
      </w:r>
      <w:r w:rsidR="00331672" w:rsidRPr="00121447">
        <w:rPr>
          <w:rFonts w:ascii="Palatino Linotype" w:eastAsia="Palatino Linotype" w:hAnsi="Palatino Linotype" w:cs="Palatino Linotype"/>
        </w:rPr>
        <w:t>focus</w:t>
      </w:r>
      <w:r w:rsidRPr="00121447">
        <w:rPr>
          <w:rFonts w:ascii="Palatino Linotype" w:eastAsia="Palatino Linotype" w:hAnsi="Palatino Linotype" w:cs="Palatino Linotype"/>
        </w:rPr>
        <w:t xml:space="preserve"> was on </w:t>
      </w:r>
      <w:r w:rsidRPr="00121447">
        <w:rPr>
          <w:rFonts w:ascii="Palatino Linotype" w:eastAsia="Palatino Linotype" w:hAnsi="Palatino Linotype" w:cs="Palatino Linotype"/>
        </w:rPr>
        <w:lastRenderedPageBreak/>
        <w:t xml:space="preserve">political association and economic integration, while the agreement served as a strategic plan for </w:t>
      </w:r>
      <w:r w:rsidR="00331672">
        <w:rPr>
          <w:rFonts w:ascii="Palatino Linotype" w:eastAsia="Palatino Linotype" w:hAnsi="Palatino Linotype" w:cs="Palatino Linotype"/>
        </w:rPr>
        <w:t>implementing</w:t>
      </w:r>
      <w:r w:rsidRPr="00121447">
        <w:rPr>
          <w:rFonts w:ascii="Palatino Linotype" w:eastAsia="Palatino Linotype" w:hAnsi="Palatino Linotype" w:cs="Palatino Linotype"/>
        </w:rPr>
        <w:t xml:space="preserve"> large-scale social and economic reforms. Ukrainian society actively supported and expected the implementation of this course. However, at the end of November 2013, the government led by Azarov, who pursued a pro-Russian policy, announced its decision not to sign the agreement with the EU (How did the Revolution of Dignity (2013–2014) cement the European path for </w:t>
      </w:r>
      <w:r w:rsidR="00331672" w:rsidRPr="00121447">
        <w:rPr>
          <w:rFonts w:ascii="Palatino Linotype" w:eastAsia="Palatino Linotype" w:hAnsi="Palatino Linotype" w:cs="Palatino Linotype"/>
        </w:rPr>
        <w:t>Ukraine?</w:t>
      </w:r>
      <w:r w:rsidRPr="00121447">
        <w:rPr>
          <w:rFonts w:ascii="Palatino Linotype" w:eastAsia="Palatino Linotype" w:hAnsi="Palatino Linotype" w:cs="Palatino Linotype"/>
        </w:rPr>
        <w:t xml:space="preserve"> 2024; </w:t>
      </w:r>
      <w:proofErr w:type="spellStart"/>
      <w:r w:rsidRPr="00121447">
        <w:rPr>
          <w:rFonts w:ascii="Palatino Linotype" w:eastAsia="Palatino Linotype" w:hAnsi="Palatino Linotype" w:cs="Palatino Linotype"/>
        </w:rPr>
        <w:t>Mankovska</w:t>
      </w:r>
      <w:proofErr w:type="spellEnd"/>
      <w:r w:rsidRPr="00121447">
        <w:rPr>
          <w:rFonts w:ascii="Palatino Linotype" w:eastAsia="Palatino Linotype" w:hAnsi="Palatino Linotype" w:cs="Palatino Linotype"/>
        </w:rPr>
        <w:t>, 2025). Looking at the chronology of events in more detail, on November 18, 2013, European leaders did not make a final decision on signing the Association Agreement with Ukraine. On November 21, the then</w:t>
      </w:r>
      <w:r w:rsidR="00331672">
        <w:rPr>
          <w:rFonts w:ascii="Palatino Linotype" w:eastAsia="Palatino Linotype" w:hAnsi="Palatino Linotype" w:cs="Palatino Linotype"/>
        </w:rPr>
        <w:t>-</w:t>
      </w:r>
      <w:r w:rsidRPr="00121447">
        <w:rPr>
          <w:rFonts w:ascii="Palatino Linotype" w:eastAsia="Palatino Linotype" w:hAnsi="Palatino Linotype" w:cs="Palatino Linotype"/>
        </w:rPr>
        <w:t>Ukrainian government announced halting preparations for this process. This decision was the last straw for many Ukrainians after a long period of usurpation of power, corruption, and abuse by pro-Russian President Yanukovych and his political team (</w:t>
      </w:r>
      <w:proofErr w:type="spellStart"/>
      <w:r w:rsidRPr="00121447">
        <w:rPr>
          <w:rFonts w:ascii="Palatino Linotype" w:eastAsia="Palatino Linotype" w:hAnsi="Palatino Linotype" w:cs="Palatino Linotype"/>
        </w:rPr>
        <w:t>Shurkhala</w:t>
      </w:r>
      <w:proofErr w:type="spellEnd"/>
      <w:r w:rsidRPr="00121447">
        <w:rPr>
          <w:rFonts w:ascii="Palatino Linotype" w:eastAsia="Palatino Linotype" w:hAnsi="Palatino Linotype" w:cs="Palatino Linotype"/>
        </w:rPr>
        <w:t>, 2023).</w:t>
      </w:r>
    </w:p>
    <w:p w14:paraId="56309E40" w14:textId="12037CED"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A few days later, protests spread across Ukraine, and on November 24, the first large-scale rally demanding the government’s resignation took place in Kyiv. On November 28-29, </w:t>
      </w:r>
      <w:r w:rsidR="00331672">
        <w:rPr>
          <w:rFonts w:ascii="Palatino Linotype" w:eastAsia="Palatino Linotype" w:hAnsi="Palatino Linotype" w:cs="Palatino Linotype"/>
        </w:rPr>
        <w:t>the agreement with the EU was not signed at a summit in Vilnius</w:t>
      </w:r>
      <w:r w:rsidRPr="00121447">
        <w:rPr>
          <w:rFonts w:ascii="Palatino Linotype" w:eastAsia="Palatino Linotype" w:hAnsi="Palatino Linotype" w:cs="Palatino Linotype"/>
        </w:rPr>
        <w:t xml:space="preserve">. In response, demonstrators announced an indefinite protest, and on December 1, up to 500,000 people took to the streets of Kyiv. At the same time, protests took place in many cities </w:t>
      </w:r>
      <w:r w:rsidR="00331672">
        <w:rPr>
          <w:rFonts w:ascii="Palatino Linotype" w:eastAsia="Palatino Linotype" w:hAnsi="Palatino Linotype" w:cs="Palatino Linotype"/>
        </w:rPr>
        <w:t>nationwide</w:t>
      </w:r>
      <w:r w:rsidRPr="00121447">
        <w:rPr>
          <w:rFonts w:ascii="Palatino Linotype" w:eastAsia="Palatino Linotype" w:hAnsi="Palatino Linotype" w:cs="Palatino Linotype"/>
        </w:rPr>
        <w:t xml:space="preserve">. The largest demonstration outside Kyiv took place in Lviv, with approximately 40,000 people participating. </w:t>
      </w:r>
      <w:r w:rsidR="00331672">
        <w:rPr>
          <w:rFonts w:ascii="Palatino Linotype" w:eastAsia="Palatino Linotype" w:hAnsi="Palatino Linotype" w:cs="Palatino Linotype"/>
        </w:rPr>
        <w:t>Over</w:t>
      </w:r>
      <w:r w:rsidRPr="00121447">
        <w:rPr>
          <w:rFonts w:ascii="Palatino Linotype" w:eastAsia="Palatino Linotype" w:hAnsi="Palatino Linotype" w:cs="Palatino Linotype"/>
        </w:rPr>
        <w:t xml:space="preserve"> 8,000 participants gathered in Lutsk, over 5,000 in Ternopil, and about 5,000 in Chernivtsi. Demonstrations also took place in Rivne, Kharkiv, Dnipro, Khmelnytskyi, Odesa, Vinnytsia, Uzhhorod, Kropyvnytskyi, Donetsk, Luhansk, and Zhytomyr (Chronology of the Revolution of Dignity).</w:t>
      </w:r>
    </w:p>
    <w:p w14:paraId="2233E135" w14:textId="2ADC3D6E"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In December and January, the government tried to suppress the protests by passing so-called </w:t>
      </w:r>
      <w:r w:rsidRPr="00331672">
        <w:rPr>
          <w:rFonts w:ascii="Palatino Linotype" w:eastAsia="Palatino Linotype" w:hAnsi="Palatino Linotype" w:cs="Palatino Linotype"/>
          <w:i/>
          <w:iCs/>
        </w:rPr>
        <w:t>“anti-protest laws”</w:t>
      </w:r>
      <w:r w:rsidRPr="00121447">
        <w:rPr>
          <w:rFonts w:ascii="Palatino Linotype" w:eastAsia="Palatino Linotype" w:hAnsi="Palatino Linotype" w:cs="Palatino Linotype"/>
        </w:rPr>
        <w:t xml:space="preserve"> (PACE may strip Ukraine of its voting rights at the session for violence against Maidan activists, 2014). On January 19, 2014, violent clashes broke out on Hrushevsky Street, resulting in the first casualties. On January 23 and 24, protests swept across Ukraine (</w:t>
      </w:r>
      <w:proofErr w:type="spellStart"/>
      <w:r w:rsidRPr="00121447">
        <w:rPr>
          <w:rFonts w:ascii="Palatino Linotype" w:eastAsia="Palatino Linotype" w:hAnsi="Palatino Linotype" w:cs="Palatino Linotype"/>
        </w:rPr>
        <w:t>Kozlyuk</w:t>
      </w:r>
      <w:proofErr w:type="spellEnd"/>
      <w:r w:rsidRPr="00121447">
        <w:rPr>
          <w:rFonts w:ascii="Palatino Linotype" w:eastAsia="Palatino Linotype" w:hAnsi="Palatino Linotype" w:cs="Palatino Linotype"/>
        </w:rPr>
        <w:t>, 2018). On February 21, 2014, the Verkhovna Rada of Ukraine, by a majority vote (386 deputies), reinstated the 2004 Constitution of Ukraine, passed a law granting amnesty to protesters, and introduced the provisions of the UN Convention against Corruption (Plenary session on February 21, 2014. Information Management Department of the Verkhovna Rada of Ukraine, 2014).</w:t>
      </w:r>
    </w:p>
    <w:p w14:paraId="3B536D92" w14:textId="77777777"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On the night of February 21-22, 2014, Yanukovych fled to Russia with his close associates. In response, 328 members of parliament supported a resolution on the “self-removal” of the President of Ukraine and the appointment of new elections on May </w:t>
      </w:r>
      <w:r w:rsidRPr="00121447">
        <w:rPr>
          <w:rFonts w:ascii="Palatino Linotype" w:eastAsia="Palatino Linotype" w:hAnsi="Palatino Linotype" w:cs="Palatino Linotype"/>
        </w:rPr>
        <w:lastRenderedPageBreak/>
        <w:t xml:space="preserve">25, 2014 (Resolution of the Verkhovna Rada of Ukraine </w:t>
      </w:r>
      <w:r w:rsidRPr="00331672">
        <w:rPr>
          <w:rFonts w:ascii="Palatino Linotype" w:eastAsia="Palatino Linotype" w:hAnsi="Palatino Linotype" w:cs="Palatino Linotype"/>
          <w:i/>
          <w:iCs/>
        </w:rPr>
        <w:t>“On the self-removal of the President of Ukraine from the exercise of constitutional powers and the appointment of early elections of the President of Ukraine”,</w:t>
      </w:r>
      <w:r w:rsidRPr="00121447">
        <w:rPr>
          <w:rFonts w:ascii="Palatino Linotype" w:eastAsia="Palatino Linotype" w:hAnsi="Palatino Linotype" w:cs="Palatino Linotype"/>
        </w:rPr>
        <w:t xml:space="preserve"> 2014).</w:t>
      </w:r>
    </w:p>
    <w:p w14:paraId="0A9F402D" w14:textId="11C83743"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The main factor that led to the Revolution of Dignity and the activation of the political position of a significant part of Ukrainians was the attempt by Viktor Yanukovych’s regime and his entourage to radically change Ukraine’s course of European integration, directing its policy towards dependence on the Russian Federation. This was accompanied by increased political repression, systematic violations of citizens’ rights and freedoms, and failures in the socio-economic sphere. The culmination of the popular resistance against the usurpation of power was the events of Euromaidan, which were preceded by significant protests (Wilson, 2020, pp. 346–349; Yakimenko et al., 2021). Civil society </w:t>
      </w:r>
      <w:r w:rsidR="00331672">
        <w:rPr>
          <w:rFonts w:ascii="Palatino Linotype" w:eastAsia="Palatino Linotype" w:hAnsi="Palatino Linotype" w:cs="Palatino Linotype"/>
        </w:rPr>
        <w:t>after the Orange Revolution (2004–2005) was characterized by a decline in trust in state institutions and</w:t>
      </w:r>
      <w:r w:rsidRPr="00121447">
        <w:rPr>
          <w:rFonts w:ascii="Palatino Linotype" w:eastAsia="Palatino Linotype" w:hAnsi="Palatino Linotype" w:cs="Palatino Linotype"/>
        </w:rPr>
        <w:t xml:space="preserve"> manifestations of the so-called post-</w:t>
      </w:r>
      <w:r w:rsidR="00331672" w:rsidRPr="00121447">
        <w:rPr>
          <w:rFonts w:ascii="Palatino Linotype" w:eastAsia="Palatino Linotype" w:hAnsi="Palatino Linotype" w:cs="Palatino Linotype"/>
        </w:rPr>
        <w:t>orange</w:t>
      </w:r>
      <w:r w:rsidRPr="00121447">
        <w:rPr>
          <w:rFonts w:ascii="Palatino Linotype" w:eastAsia="Palatino Linotype" w:hAnsi="Palatino Linotype" w:cs="Palatino Linotype"/>
        </w:rPr>
        <w:t xml:space="preserve"> syndrome (Pardo, 2011; Kuzio, 2016).</w:t>
      </w:r>
    </w:p>
    <w:p w14:paraId="1A6DB26D" w14:textId="778A645E"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The rise of authoritarian tendencies in Russia contributed to the intensification of similar processes in Ukraine. Under such circumstances, the Ukrainian society’s struggle for democracy inevitably fueled the popularity of calls to stay away from Moscow. Thus, the choice between democracy and authoritarianism in Ukrainian history has once again been linked to a geopolitical choice: rapprochement with Western democracies, </w:t>
      </w:r>
      <w:r w:rsidR="00331672" w:rsidRPr="00121447">
        <w:rPr>
          <w:rFonts w:ascii="Palatino Linotype" w:eastAsia="Palatino Linotype" w:hAnsi="Palatino Linotype" w:cs="Palatino Linotype"/>
        </w:rPr>
        <w:t>with</w:t>
      </w:r>
      <w:r w:rsidRPr="00121447">
        <w:rPr>
          <w:rFonts w:ascii="Palatino Linotype" w:eastAsia="Palatino Linotype" w:hAnsi="Palatino Linotype" w:cs="Palatino Linotype"/>
        </w:rPr>
        <w:t xml:space="preserve"> the EU, or with Russia (Yakimenko et al., 2021, p. 130).</w:t>
      </w:r>
    </w:p>
    <w:p w14:paraId="7D62BC49" w14:textId="37F41C78"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The geopolitical interests that emerged around Ukraine’s revival after Euromaidan attracted the attention of many researchers and remain in the spotlight with the start of Russia’s war against Ukraine. This period was marked </w:t>
      </w:r>
      <w:r w:rsidR="00331672">
        <w:rPr>
          <w:rFonts w:ascii="Palatino Linotype" w:eastAsia="Palatino Linotype" w:hAnsi="Palatino Linotype" w:cs="Palatino Linotype"/>
        </w:rPr>
        <w:t>by internal changes and</w:t>
      </w:r>
      <w:r w:rsidRPr="00121447">
        <w:rPr>
          <w:rFonts w:ascii="Palatino Linotype" w:eastAsia="Palatino Linotype" w:hAnsi="Palatino Linotype" w:cs="Palatino Linotype"/>
        </w:rPr>
        <w:t xml:space="preserve"> increased activity on the part of external actors, each pursuing their own strategic interests regarding Ukraine’s future. The restoration of democratic institutions and the orientation toward Europe elicited support and resistance from various countries, creating a complex web of international relations. Russia’s full-scale invasion in 2022 </w:t>
      </w:r>
      <w:r w:rsidR="00331672">
        <w:rPr>
          <w:rFonts w:ascii="Palatino Linotype" w:eastAsia="Palatino Linotype" w:hAnsi="Palatino Linotype" w:cs="Palatino Linotype"/>
        </w:rPr>
        <w:t>deepened these contradictions and</w:t>
      </w:r>
      <w:r w:rsidRPr="00121447">
        <w:rPr>
          <w:rFonts w:ascii="Palatino Linotype" w:eastAsia="Palatino Linotype" w:hAnsi="Palatino Linotype" w:cs="Palatino Linotype"/>
        </w:rPr>
        <w:t xml:space="preserve"> exposed significant geopolitical fault lines that led to changes in the regional security system. Analyzing these processes is key to understanding the current global order and </w:t>
      </w:r>
      <w:r w:rsidR="00331672">
        <w:rPr>
          <w:rFonts w:ascii="Palatino Linotype" w:eastAsia="Palatino Linotype" w:hAnsi="Palatino Linotype" w:cs="Palatino Linotype"/>
        </w:rPr>
        <w:t>determining Ukraine’s future role</w:t>
      </w:r>
      <w:r w:rsidRPr="00121447">
        <w:rPr>
          <w:rFonts w:ascii="Palatino Linotype" w:eastAsia="Palatino Linotype" w:hAnsi="Palatino Linotype" w:cs="Palatino Linotype"/>
        </w:rPr>
        <w:t xml:space="preserve"> (Kotoulas &amp; Pusztai, 2022</w:t>
      </w:r>
      <w:r w:rsidRPr="00121447">
        <w:rPr>
          <w:rFonts w:ascii="Palatino Linotype" w:eastAsia="Palatino Linotype" w:hAnsi="Palatino Linotype" w:cs="Palatino Linotype"/>
          <w:lang w:val="uk-UA"/>
        </w:rPr>
        <w:t>;</w:t>
      </w:r>
      <w:r w:rsidRPr="00121447">
        <w:rPr>
          <w:rFonts w:ascii="Palatino Linotype" w:eastAsia="Palatino Linotype" w:hAnsi="Palatino Linotype" w:cs="Palatino Linotype"/>
          <w:lang w:val="en-GB"/>
        </w:rPr>
        <w:t xml:space="preserve"> Bondarenko et al., 2022</w:t>
      </w:r>
      <w:r w:rsidRPr="00121447">
        <w:rPr>
          <w:rFonts w:ascii="Palatino Linotype" w:eastAsia="Palatino Linotype" w:hAnsi="Palatino Linotype" w:cs="Palatino Linotype"/>
        </w:rPr>
        <w:t>).</w:t>
      </w:r>
    </w:p>
    <w:p w14:paraId="4FDE41AB" w14:textId="35300E3C"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The decisive victory of pro-Western political forces in 2014 during the Euromaidan protests, Ukraine’s attempt to move closer to the European community, and the general geopolitical context at the time prompted Russian officials to intensify their aggressive policy and revisionism towards Ukraine. </w:t>
      </w:r>
      <w:r w:rsidR="00331672">
        <w:rPr>
          <w:rFonts w:ascii="Palatino Linotype" w:eastAsia="Palatino Linotype" w:hAnsi="Palatino Linotype" w:cs="Palatino Linotype"/>
        </w:rPr>
        <w:t xml:space="preserve">It </w:t>
      </w:r>
      <w:r w:rsidRPr="00121447">
        <w:rPr>
          <w:rFonts w:ascii="Palatino Linotype" w:eastAsia="Palatino Linotype" w:hAnsi="Palatino Linotype" w:cs="Palatino Linotype"/>
        </w:rPr>
        <w:t xml:space="preserve">was intended to preserve what they considered to be legitimate national interests. The Russian-Ukrainian war began in 2014 when Russia invaded Ukraine, occupied Crimea, and supported the </w:t>
      </w:r>
      <w:r w:rsidRPr="00121447">
        <w:rPr>
          <w:rFonts w:ascii="Palatino Linotype" w:eastAsia="Palatino Linotype" w:hAnsi="Palatino Linotype" w:cs="Palatino Linotype"/>
        </w:rPr>
        <w:lastRenderedPageBreak/>
        <w:t>seizure of large parts of the Donetsk and Luhansk regions by pro-Russian separatists. In the east of the country, pro-Russian groups and Russian troops sought to establish control over these territories, creating the so-called Donetsk People’s Republic and Luhansk People’s Republic. These entities could serve as a basis for further aggressive actions, which became evident in 2022. Throughout this period and until the start of the full-scale invasion, Russia officially denied any involvement in the conflict, trying to maintain the image of a legitimate authority. In 2015, the Minsk agreements were signed by Ukraine and Russia. However, disagreements over the terms of their implementation effectively blocked the implementation of the agreements (OSCE published the memorandum signed in Minsk (document), 2014).</w:t>
      </w:r>
    </w:p>
    <w:p w14:paraId="1C8A0E6C" w14:textId="5E06E3C8"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The escalation that led to the invasion in 2022 began in late 2021, when Russian armed forces began massively moving troops to Ukraine’s borders. On February 24, 2022, Russian troops launched an attack on Ukraine from various directions, including from the territory of Russia, Belarus, and </w:t>
      </w:r>
      <w:r w:rsidR="00331672">
        <w:rPr>
          <w:rFonts w:ascii="Palatino Linotype" w:eastAsia="Palatino Linotype" w:hAnsi="Palatino Linotype" w:cs="Palatino Linotype"/>
        </w:rPr>
        <w:t xml:space="preserve">the </w:t>
      </w:r>
      <w:r w:rsidRPr="00121447">
        <w:rPr>
          <w:rFonts w:ascii="Palatino Linotype" w:eastAsia="Palatino Linotype" w:hAnsi="Palatino Linotype" w:cs="Palatino Linotype"/>
        </w:rPr>
        <w:t>occupied regions of Ukraine. Russia’s initial strategic plans were to capture the Ukrainian capital Kyiv in three days, quickly suppress resistance from the Ukrainian army, expect a friendly reception in a significant part of the territory, especially in the east of the country, and establish control over the whole of Ukraine by May 9, 2022. However, four months later, none of these goals had been achieved. Russian troops suffered serious defeats and heavy losses, forcing them to adjust their tactical and strategic plans (Butusov, 2022; Voice of America, 2022</w:t>
      </w:r>
      <w:r>
        <w:rPr>
          <w:rFonts w:ascii="Palatino Linotype" w:eastAsia="Palatino Linotype" w:hAnsi="Palatino Linotype" w:cs="Palatino Linotype"/>
        </w:rPr>
        <w:t xml:space="preserve">; </w:t>
      </w:r>
      <w:proofErr w:type="spellStart"/>
      <w:r w:rsidRPr="00347435">
        <w:rPr>
          <w:rFonts w:ascii="Palatino Linotype" w:eastAsia="Palatino Linotype" w:hAnsi="Palatino Linotype" w:cs="Palatino Linotype"/>
        </w:rPr>
        <w:t>Vytkalov</w:t>
      </w:r>
      <w:proofErr w:type="spellEnd"/>
      <w:r>
        <w:rPr>
          <w:rFonts w:ascii="Palatino Linotype" w:eastAsia="Palatino Linotype" w:hAnsi="Palatino Linotype" w:cs="Palatino Linotype"/>
        </w:rPr>
        <w:t xml:space="preserve"> et al., 2022</w:t>
      </w:r>
      <w:r w:rsidRPr="00121447">
        <w:rPr>
          <w:rFonts w:ascii="Palatino Linotype" w:eastAsia="Palatino Linotype" w:hAnsi="Palatino Linotype" w:cs="Palatino Linotype"/>
        </w:rPr>
        <w:t>).</w:t>
      </w:r>
    </w:p>
    <w:p w14:paraId="7757FBC7" w14:textId="495D6AEA"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Even in their attempts to destroy Ukraine, Putin and the occupying country </w:t>
      </w:r>
      <w:r w:rsidR="00331672">
        <w:rPr>
          <w:rFonts w:ascii="Palatino Linotype" w:eastAsia="Palatino Linotype" w:hAnsi="Palatino Linotype" w:cs="Palatino Linotype"/>
        </w:rPr>
        <w:t xml:space="preserve">of </w:t>
      </w:r>
      <w:r w:rsidRPr="00121447">
        <w:rPr>
          <w:rFonts w:ascii="Palatino Linotype" w:eastAsia="Palatino Linotype" w:hAnsi="Palatino Linotype" w:cs="Palatino Linotype"/>
        </w:rPr>
        <w:t xml:space="preserve">Russia have inadvertently contributed to its resilience. Vladimir Putin’s decision to launch a full-scale invasion of Ukraine was based on a series of serious miscalculations. He had long claimed that Ukrainians and Russians were </w:t>
      </w:r>
      <w:r w:rsidRPr="00331672">
        <w:rPr>
          <w:rFonts w:ascii="Times New Roman" w:hAnsi="Times New Roman"/>
          <w:i/>
          <w:iCs/>
          <w:sz w:val="22"/>
          <w:rtl/>
          <w:lang w:val="ar-SA"/>
        </w:rPr>
        <w:t>“</w:t>
      </w:r>
      <w:r w:rsidRPr="00331672">
        <w:rPr>
          <w:rFonts w:ascii="Palatino Linotype" w:eastAsia="Palatino Linotype" w:hAnsi="Palatino Linotype" w:cs="Palatino Linotype"/>
          <w:i/>
          <w:iCs/>
        </w:rPr>
        <w:t>one people”</w:t>
      </w:r>
      <w:r w:rsidRPr="00121447">
        <w:rPr>
          <w:rFonts w:ascii="Palatino Linotype" w:eastAsia="Palatino Linotype" w:hAnsi="Palatino Linotype" w:cs="Palatino Linotype"/>
        </w:rPr>
        <w:t xml:space="preserve"> who had been artificially divided after the collapse of the Soviet Union. For him, this event symbolizes the historical injustice that accompanied the collapse of the Soviet Union, which he himself once called</w:t>
      </w:r>
      <w:r w:rsidRPr="00331672">
        <w:rPr>
          <w:rFonts w:ascii="Palatino Linotype" w:eastAsia="Palatino Linotype" w:hAnsi="Palatino Linotype" w:cs="Palatino Linotype"/>
          <w:i/>
          <w:iCs/>
        </w:rPr>
        <w:t xml:space="preserve"> </w:t>
      </w:r>
      <w:r w:rsidRPr="00331672">
        <w:rPr>
          <w:rFonts w:ascii="Times New Roman" w:hAnsi="Times New Roman"/>
          <w:i/>
          <w:iCs/>
          <w:sz w:val="22"/>
          <w:rtl/>
          <w:lang w:val="ar-SA"/>
        </w:rPr>
        <w:t>“</w:t>
      </w:r>
      <w:r w:rsidRPr="00331672">
        <w:rPr>
          <w:rFonts w:ascii="Palatino Linotype" w:eastAsia="Palatino Linotype" w:hAnsi="Palatino Linotype" w:cs="Palatino Linotype"/>
          <w:i/>
          <w:iCs/>
        </w:rPr>
        <w:t>the greatest geopolitical catastrophe”</w:t>
      </w:r>
      <w:r w:rsidRPr="00121447">
        <w:rPr>
          <w:rFonts w:ascii="Palatino Linotype" w:eastAsia="Palatino Linotype" w:hAnsi="Palatino Linotype" w:cs="Palatino Linotype"/>
        </w:rPr>
        <w:t xml:space="preserve"> of the 20th century (Osborn &amp; </w:t>
      </w:r>
      <w:proofErr w:type="spellStart"/>
      <w:r w:rsidRPr="00121447">
        <w:rPr>
          <w:rFonts w:ascii="Palatino Linotype" w:eastAsia="Palatino Linotype" w:hAnsi="Palatino Linotype" w:cs="Palatino Linotype"/>
        </w:rPr>
        <w:t>Ostroukh</w:t>
      </w:r>
      <w:proofErr w:type="spellEnd"/>
      <w:r w:rsidRPr="00121447">
        <w:rPr>
          <w:rFonts w:ascii="Palatino Linotype" w:eastAsia="Palatino Linotype" w:hAnsi="Palatino Linotype" w:cs="Palatino Linotype"/>
        </w:rPr>
        <w:t>, 2021).</w:t>
      </w:r>
    </w:p>
    <w:p w14:paraId="05630A7E" w14:textId="3EC37FD3"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Today, it is clear how badly the Russian dictator miscalculated his assessment of Ukraine. The Ukrainian people did not accept the Russian invasion. On the contrary, they rallied and began fierce resistance. What was planned in the Kremlin as a quick and victorious military operation turned into the </w:t>
      </w:r>
      <w:r w:rsidR="00331672">
        <w:rPr>
          <w:rFonts w:ascii="Palatino Linotype" w:eastAsia="Palatino Linotype" w:hAnsi="Palatino Linotype" w:cs="Palatino Linotype"/>
        </w:rPr>
        <w:t>most significan</w:t>
      </w:r>
      <w:r w:rsidRPr="00121447">
        <w:rPr>
          <w:rFonts w:ascii="Palatino Linotype" w:eastAsia="Palatino Linotype" w:hAnsi="Palatino Linotype" w:cs="Palatino Linotype"/>
        </w:rPr>
        <w:t>t armed conflict in Europe since World War II. At the same time, although the scale of Putin’s mistake is obvious, it should be noted that he is not the only one in Russia who succumbs to such illusions.</w:t>
      </w:r>
    </w:p>
    <w:p w14:paraId="4396275D" w14:textId="725DF349"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lastRenderedPageBreak/>
        <w:t xml:space="preserve">On the other hand, the Ukrainian government has always </w:t>
      </w:r>
      <w:r w:rsidR="00331672" w:rsidRPr="00121447">
        <w:rPr>
          <w:rFonts w:ascii="Palatino Linotype" w:eastAsia="Palatino Linotype" w:hAnsi="Palatino Linotype" w:cs="Palatino Linotype"/>
        </w:rPr>
        <w:t>considered</w:t>
      </w:r>
      <w:r w:rsidRPr="00121447">
        <w:rPr>
          <w:rFonts w:ascii="Palatino Linotype" w:eastAsia="Palatino Linotype" w:hAnsi="Palatino Linotype" w:cs="Palatino Linotype"/>
        </w:rPr>
        <w:t xml:space="preserve"> the people’s desire for European integration when shaping its foreign policy since independence, even during Yanukovych’s presidency. Over the past decades, the course towards European integration has remained an important part of Ukraine’s foreign policy strategy. However, its implementation has been hampered </w:t>
      </w:r>
      <w:r w:rsidR="00331672">
        <w:rPr>
          <w:rFonts w:ascii="Palatino Linotype" w:eastAsia="Palatino Linotype" w:hAnsi="Palatino Linotype" w:cs="Palatino Linotype"/>
        </w:rPr>
        <w:t>by opposition from Russia and</w:t>
      </w:r>
      <w:r w:rsidRPr="00121447">
        <w:rPr>
          <w:rFonts w:ascii="Palatino Linotype" w:eastAsia="Palatino Linotype" w:hAnsi="Palatino Linotype" w:cs="Palatino Linotype"/>
        </w:rPr>
        <w:t xml:space="preserve"> the Ukrainian authorities’ unwillingness to carry out the far-reaching reforms aimed at </w:t>
      </w:r>
      <w:r w:rsidR="00331672" w:rsidRPr="00121447">
        <w:rPr>
          <w:rFonts w:ascii="Palatino Linotype" w:eastAsia="Palatino Linotype" w:hAnsi="Palatino Linotype" w:cs="Palatino Linotype"/>
        </w:rPr>
        <w:t>democratizing</w:t>
      </w:r>
      <w:r w:rsidRPr="00121447">
        <w:rPr>
          <w:rFonts w:ascii="Palatino Linotype" w:eastAsia="Palatino Linotype" w:hAnsi="Palatino Linotype" w:cs="Palatino Linotype"/>
        </w:rPr>
        <w:t xml:space="preserve"> society and overcoming corruption, without which the process of integration into Europe is impossible.</w:t>
      </w:r>
    </w:p>
    <w:p w14:paraId="7270FF56" w14:textId="77777777" w:rsidR="00503C22" w:rsidRPr="00121447" w:rsidRDefault="00503C22" w:rsidP="00503C22">
      <w:pPr>
        <w:spacing w:after="0" w:line="276" w:lineRule="auto"/>
        <w:rPr>
          <w:rFonts w:ascii="Palatino Linotype" w:eastAsia="Palatino Linotype" w:hAnsi="Palatino Linotype" w:cs="Palatino Linotype"/>
        </w:rPr>
      </w:pPr>
    </w:p>
    <w:p w14:paraId="74007D4D" w14:textId="77777777" w:rsidR="00503C22" w:rsidRPr="00121447" w:rsidRDefault="00503C22" w:rsidP="00503C22">
      <w:pPr>
        <w:spacing w:after="0" w:line="276" w:lineRule="auto"/>
        <w:rPr>
          <w:rFonts w:ascii="Palatino Linotype" w:eastAsia="Palatino Linotype" w:hAnsi="Palatino Linotype" w:cs="Palatino Linotype"/>
          <w:b/>
          <w:bCs/>
          <w:sz w:val="28"/>
          <w:szCs w:val="28"/>
        </w:rPr>
      </w:pPr>
      <w:r w:rsidRPr="00121447">
        <w:rPr>
          <w:rFonts w:ascii="Palatino Linotype" w:eastAsia="Palatino Linotype" w:hAnsi="Palatino Linotype" w:cs="Palatino Linotype"/>
          <w:b/>
          <w:bCs/>
          <w:sz w:val="28"/>
          <w:szCs w:val="28"/>
        </w:rPr>
        <w:t>Conclusions</w:t>
      </w:r>
    </w:p>
    <w:p w14:paraId="51D3E4F0" w14:textId="77777777"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The Revolution of Dignity of 2013–2014 was a defining moment in Ukraine’s modern history, significantly influencing its political system, national consciousness, and geopolitical direction. This phenomenon was not a random event, but rather the culmination of a long-standing conflict between two concepts of development: integration into the European community with its democratic values and Russia’s attempts to keep Ukraine within its sphere of influence.</w:t>
      </w:r>
    </w:p>
    <w:p w14:paraId="4902AFAB" w14:textId="065DC7F1"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The revolutionary upheaval demonstrated the Ukrainian people’s enduring desire for democracy, independence, and European integration, becoming the next stage in the development of national statehood. The formal trigger for the mass protests was the decision by the government of the then</w:t>
      </w:r>
      <w:r w:rsidR="00331672">
        <w:rPr>
          <w:rFonts w:ascii="Palatino Linotype" w:eastAsia="Palatino Linotype" w:hAnsi="Palatino Linotype" w:cs="Palatino Linotype"/>
        </w:rPr>
        <w:t>-</w:t>
      </w:r>
      <w:r w:rsidRPr="00121447">
        <w:rPr>
          <w:rFonts w:ascii="Palatino Linotype" w:eastAsia="Palatino Linotype" w:hAnsi="Palatino Linotype" w:cs="Palatino Linotype"/>
        </w:rPr>
        <w:t xml:space="preserve">president to suspend preparations for the signing of the Association Agreement with the European Union, which was perceived as a betrayal of national interests. However, the underlying causes were the socio-economic crisis, the usurpation of power, widespread corruption, and violations of </w:t>
      </w:r>
      <w:r w:rsidR="00331672">
        <w:rPr>
          <w:rFonts w:ascii="Palatino Linotype" w:eastAsia="Palatino Linotype" w:hAnsi="Palatino Linotype" w:cs="Palatino Linotype"/>
        </w:rPr>
        <w:t>citizens’ fundamental rights and freedom</w:t>
      </w:r>
      <w:r w:rsidRPr="00121447">
        <w:rPr>
          <w:rFonts w:ascii="Palatino Linotype" w:eastAsia="Palatino Linotype" w:hAnsi="Palatino Linotype" w:cs="Palatino Linotype"/>
        </w:rPr>
        <w:t>s.</w:t>
      </w:r>
    </w:p>
    <w:p w14:paraId="0719FCDB" w14:textId="4137DB29"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This event caused a significant rise in national spirit, the unification of civil society, and the revitalization of traditions of popular rule characteristic of Ukraine. The revolution accelerated the processes of de-Sovietization and de-</w:t>
      </w:r>
      <w:r w:rsidR="00331672" w:rsidRPr="00121447">
        <w:rPr>
          <w:rFonts w:ascii="Palatino Linotype" w:eastAsia="Palatino Linotype" w:hAnsi="Palatino Linotype" w:cs="Palatino Linotype"/>
        </w:rPr>
        <w:t>communization and</w:t>
      </w:r>
      <w:r w:rsidRPr="00121447">
        <w:rPr>
          <w:rFonts w:ascii="Palatino Linotype" w:eastAsia="Palatino Linotype" w:hAnsi="Palatino Linotype" w:cs="Palatino Linotype"/>
        </w:rPr>
        <w:t xml:space="preserve"> forced a rethinking of the meaning of national symbols and slogans, giving them new relevance. It significantly strengthened the country’s European vector of development, proving that European integration is perceived </w:t>
      </w:r>
      <w:r w:rsidR="00331672">
        <w:rPr>
          <w:rFonts w:ascii="Palatino Linotype" w:eastAsia="Palatino Linotype" w:hAnsi="Palatino Linotype" w:cs="Palatino Linotype"/>
        </w:rPr>
        <w:t>as a path to economic growth and</w:t>
      </w:r>
      <w:r w:rsidRPr="00121447">
        <w:rPr>
          <w:rFonts w:ascii="Palatino Linotype" w:eastAsia="Palatino Linotype" w:hAnsi="Palatino Linotype" w:cs="Palatino Linotype"/>
        </w:rPr>
        <w:t xml:space="preserve"> a means of preserving statehood and sovereignty in the face of growing Russian aggression.</w:t>
      </w:r>
    </w:p>
    <w:p w14:paraId="0B0606D9" w14:textId="18E5BBA1"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 xml:space="preserve">One of the consequences was the escalation of Russia’s aggressive policy, which manifested itself in the occupation of Crimea, the war in eastern Ukraine since 2014, and the subsequent full-scale invasion on February 24, 2022. These events finally destroyed the myth of a </w:t>
      </w:r>
      <w:r w:rsidRPr="00331672">
        <w:rPr>
          <w:rFonts w:ascii="Times New Roman" w:hAnsi="Times New Roman"/>
          <w:i/>
          <w:iCs/>
          <w:sz w:val="22"/>
          <w:rtl/>
          <w:lang w:val="ar-SA"/>
        </w:rPr>
        <w:t>“</w:t>
      </w:r>
      <w:r w:rsidRPr="00331672">
        <w:rPr>
          <w:rFonts w:ascii="Palatino Linotype" w:eastAsia="Palatino Linotype" w:hAnsi="Palatino Linotype" w:cs="Palatino Linotype"/>
          <w:i/>
          <w:iCs/>
        </w:rPr>
        <w:t>single people”</w:t>
      </w:r>
      <w:r w:rsidRPr="00121447">
        <w:rPr>
          <w:rFonts w:ascii="Palatino Linotype" w:eastAsia="Palatino Linotype" w:hAnsi="Palatino Linotype" w:cs="Palatino Linotype"/>
        </w:rPr>
        <w:t xml:space="preserve"> and mobilized the Ukrainian community to </w:t>
      </w:r>
      <w:r w:rsidR="00331672">
        <w:rPr>
          <w:rFonts w:ascii="Palatino Linotype" w:eastAsia="Palatino Linotype" w:hAnsi="Palatino Linotype" w:cs="Palatino Linotype"/>
        </w:rPr>
        <w:t>resist actively</w:t>
      </w:r>
      <w:r w:rsidRPr="00121447">
        <w:rPr>
          <w:rFonts w:ascii="Palatino Linotype" w:eastAsia="Palatino Linotype" w:hAnsi="Palatino Linotype" w:cs="Palatino Linotype"/>
        </w:rPr>
        <w:t>.</w:t>
      </w:r>
    </w:p>
    <w:p w14:paraId="01416989" w14:textId="05BF5FE7"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lastRenderedPageBreak/>
        <w:t xml:space="preserve">Maidan became a symbolic </w:t>
      </w:r>
      <w:r w:rsidRPr="00331672">
        <w:rPr>
          <w:rFonts w:ascii="Times New Roman" w:hAnsi="Times New Roman"/>
          <w:i/>
          <w:iCs/>
          <w:sz w:val="22"/>
          <w:rtl/>
          <w:lang w:val="ar-SA"/>
        </w:rPr>
        <w:t>“</w:t>
      </w:r>
      <w:r w:rsidRPr="00331672">
        <w:rPr>
          <w:rFonts w:ascii="Palatino Linotype" w:eastAsia="Palatino Linotype" w:hAnsi="Palatino Linotype" w:cs="Palatino Linotype"/>
          <w:i/>
          <w:iCs/>
        </w:rPr>
        <w:t>melting pot”</w:t>
      </w:r>
      <w:r w:rsidRPr="00121447">
        <w:rPr>
          <w:rFonts w:ascii="Palatino Linotype" w:eastAsia="Palatino Linotype" w:hAnsi="Palatino Linotype" w:cs="Palatino Linotype"/>
        </w:rPr>
        <w:t xml:space="preserve"> where various political and civic initiatives were formed and tempered. It demonstrated a high level of self-</w:t>
      </w:r>
      <w:r w:rsidR="00331672" w:rsidRPr="00121447">
        <w:rPr>
          <w:rFonts w:ascii="Palatino Linotype" w:eastAsia="Palatino Linotype" w:hAnsi="Palatino Linotype" w:cs="Palatino Linotype"/>
        </w:rPr>
        <w:t>organization</w:t>
      </w:r>
      <w:r w:rsidRPr="00121447">
        <w:rPr>
          <w:rFonts w:ascii="Palatino Linotype" w:eastAsia="Palatino Linotype" w:hAnsi="Palatino Linotype" w:cs="Palatino Linotype"/>
        </w:rPr>
        <w:t xml:space="preserve"> and solidarity, which laid the foundation for the further development of civil society and its decisive role in defending the country. Thus, the Revolution of Dignity was more than a protest</w:t>
      </w:r>
      <w:r w:rsidR="00331672">
        <w:rPr>
          <w:rFonts w:ascii="Palatino Linotype" w:eastAsia="Palatino Linotype" w:hAnsi="Palatino Linotype" w:cs="Palatino Linotype"/>
        </w:rPr>
        <w:t>;</w:t>
      </w:r>
      <w:r w:rsidRPr="00121447">
        <w:rPr>
          <w:rFonts w:ascii="Palatino Linotype" w:eastAsia="Palatino Linotype" w:hAnsi="Palatino Linotype" w:cs="Palatino Linotype"/>
        </w:rPr>
        <w:t xml:space="preserve"> it was a transformative process that radically changed the direction of Ukraine’s development, finally consolidating its European choice and strengthening its resilience to external threats. Its influence continues to shape the modern face of Ukraine and its place in the international community.</w:t>
      </w:r>
    </w:p>
    <w:p w14:paraId="457A50CF" w14:textId="77777777" w:rsidR="00503C22" w:rsidRPr="00121447" w:rsidRDefault="00503C22" w:rsidP="00503C22">
      <w:pPr>
        <w:spacing w:after="0" w:line="276" w:lineRule="auto"/>
        <w:rPr>
          <w:rFonts w:ascii="Palatino Linotype" w:eastAsia="Palatino Linotype" w:hAnsi="Palatino Linotype" w:cs="Palatino Linotype"/>
        </w:rPr>
      </w:pPr>
    </w:p>
    <w:p w14:paraId="007AFD34" w14:textId="77777777" w:rsidR="00503C22" w:rsidRPr="00121447" w:rsidRDefault="00503C22" w:rsidP="00503C22">
      <w:pPr>
        <w:spacing w:after="0" w:line="276" w:lineRule="auto"/>
        <w:rPr>
          <w:rFonts w:ascii="Palatino Linotype" w:eastAsia="Palatino Linotype" w:hAnsi="Palatino Linotype" w:cs="Palatino Linotype"/>
        </w:rPr>
      </w:pPr>
      <w:r w:rsidRPr="00121447">
        <w:rPr>
          <w:rFonts w:ascii="Palatino Linotype" w:eastAsia="Palatino Linotype" w:hAnsi="Palatino Linotype" w:cs="Palatino Linotype"/>
          <w:b/>
          <w:bCs/>
          <w:sz w:val="28"/>
          <w:szCs w:val="28"/>
        </w:rPr>
        <w:t xml:space="preserve">Funding </w:t>
      </w:r>
    </w:p>
    <w:p w14:paraId="09507754" w14:textId="77777777"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This research received no external funding.</w:t>
      </w:r>
    </w:p>
    <w:p w14:paraId="6EFE9746" w14:textId="77777777" w:rsidR="00503C22" w:rsidRPr="00121447" w:rsidRDefault="00503C22" w:rsidP="00503C22">
      <w:pPr>
        <w:spacing w:after="0" w:line="276" w:lineRule="auto"/>
        <w:rPr>
          <w:rFonts w:ascii="Palatino Linotype" w:eastAsia="Palatino Linotype" w:hAnsi="Palatino Linotype" w:cs="Palatino Linotype"/>
        </w:rPr>
      </w:pPr>
    </w:p>
    <w:p w14:paraId="37FE41E4" w14:textId="77777777" w:rsidR="00503C22" w:rsidRPr="00121447" w:rsidRDefault="00503C22" w:rsidP="00503C22">
      <w:pPr>
        <w:spacing w:after="0" w:line="276" w:lineRule="auto"/>
        <w:rPr>
          <w:rFonts w:ascii="Palatino Linotype" w:eastAsia="Palatino Linotype" w:hAnsi="Palatino Linotype" w:cs="Palatino Linotype"/>
          <w:b/>
          <w:bCs/>
          <w:sz w:val="28"/>
          <w:szCs w:val="28"/>
        </w:rPr>
      </w:pPr>
      <w:r w:rsidRPr="00121447">
        <w:rPr>
          <w:rFonts w:ascii="Palatino Linotype" w:eastAsia="Palatino Linotype" w:hAnsi="Palatino Linotype" w:cs="Palatino Linotype"/>
          <w:b/>
          <w:bCs/>
          <w:sz w:val="28"/>
          <w:szCs w:val="28"/>
        </w:rPr>
        <w:t>Acknowledgment</w:t>
      </w:r>
    </w:p>
    <w:p w14:paraId="3032A7D0" w14:textId="77777777" w:rsidR="00503C22" w:rsidRPr="00121447" w:rsidRDefault="00503C22" w:rsidP="00503C22">
      <w:pPr>
        <w:spacing w:after="0" w:line="276" w:lineRule="auto"/>
        <w:ind w:firstLine="720"/>
        <w:rPr>
          <w:rFonts w:ascii="Palatino Linotype" w:eastAsia="Palatino Linotype" w:hAnsi="Palatino Linotype" w:cs="Palatino Linotype"/>
        </w:rPr>
      </w:pPr>
      <w:r w:rsidRPr="00121447">
        <w:rPr>
          <w:rFonts w:ascii="Palatino Linotype" w:eastAsia="Palatino Linotype" w:hAnsi="Palatino Linotype" w:cs="Palatino Linotype"/>
        </w:rPr>
        <w:t>Not applicable.</w:t>
      </w:r>
    </w:p>
    <w:p w14:paraId="225CA431" w14:textId="77777777" w:rsidR="00503C22" w:rsidRPr="00121447" w:rsidRDefault="00503C22" w:rsidP="00503C22">
      <w:pPr>
        <w:spacing w:after="0" w:line="276" w:lineRule="auto"/>
        <w:rPr>
          <w:rFonts w:ascii="Palatino Linotype" w:eastAsia="Palatino Linotype" w:hAnsi="Palatino Linotype" w:cs="Palatino Linotype"/>
        </w:rPr>
      </w:pPr>
    </w:p>
    <w:p w14:paraId="5713A62B" w14:textId="19CED36C" w:rsidR="00503C22" w:rsidRPr="00121447" w:rsidRDefault="00503C22" w:rsidP="00503C22">
      <w:pPr>
        <w:spacing w:after="0" w:line="276" w:lineRule="auto"/>
        <w:rPr>
          <w:rFonts w:ascii="Palatino Linotype" w:eastAsia="Palatino Linotype" w:hAnsi="Palatino Linotype" w:cs="Palatino Linotype"/>
          <w:b/>
          <w:bCs/>
          <w:sz w:val="28"/>
          <w:szCs w:val="28"/>
        </w:rPr>
      </w:pPr>
      <w:r w:rsidRPr="00121447">
        <w:rPr>
          <w:rFonts w:ascii="Palatino Linotype" w:eastAsia="Palatino Linotype" w:hAnsi="Palatino Linotype" w:cs="Palatino Linotype"/>
          <w:b/>
          <w:bCs/>
          <w:sz w:val="28"/>
          <w:szCs w:val="28"/>
        </w:rPr>
        <w:t>Conflicts of Interest</w:t>
      </w:r>
    </w:p>
    <w:p w14:paraId="40B4AA74" w14:textId="27DAAC92" w:rsidR="004F7213" w:rsidRPr="00503C22" w:rsidRDefault="00503C22" w:rsidP="00503C22">
      <w:pPr>
        <w:pStyle w:val="NoSpacing"/>
        <w:spacing w:line="276" w:lineRule="auto"/>
        <w:ind w:firstLine="720"/>
        <w:rPr>
          <w:rFonts w:ascii="Palatino Linotype" w:eastAsia="Times New Roman" w:hAnsi="Palatino Linotype" w:cs="Times New Roman"/>
          <w:i/>
          <w:sz w:val="16"/>
          <w:szCs w:val="16"/>
        </w:rPr>
      </w:pPr>
      <w:r w:rsidRPr="00503C22">
        <w:rPr>
          <w:rFonts w:ascii="Palatino Linotype" w:eastAsia="Palatino Linotype" w:hAnsi="Palatino Linotype" w:cs="Palatino Linotype"/>
          <w:sz w:val="24"/>
          <w:szCs w:val="24"/>
        </w:rPr>
        <w:t>The author declares no conflict of interest.</w:t>
      </w:r>
    </w:p>
    <w:bookmarkEnd w:id="3"/>
    <w:p w14:paraId="63351C06" w14:textId="46F52CCB" w:rsidR="00095722" w:rsidRPr="003738A4" w:rsidRDefault="00095722" w:rsidP="00843334">
      <w:pPr>
        <w:pBdr>
          <w:top w:val="nil"/>
          <w:left w:val="nil"/>
          <w:bottom w:val="nil"/>
          <w:right w:val="nil"/>
          <w:between w:val="nil"/>
          <w:bar w:val="nil"/>
        </w:pBdr>
        <w:spacing w:after="0" w:line="240" w:lineRule="auto"/>
        <w:rPr>
          <w:rFonts w:ascii="Palatino Linotype" w:eastAsia="Palatino Linotype" w:hAnsi="Palatino Linotype" w:cs="Palatino Linotype"/>
        </w:rPr>
      </w:pPr>
    </w:p>
    <w:p w14:paraId="3ED0E905" w14:textId="77777777" w:rsidR="00534357" w:rsidRPr="003738A4" w:rsidRDefault="00534357" w:rsidP="002A2401">
      <w:pPr>
        <w:spacing w:after="0" w:line="240" w:lineRule="auto"/>
        <w:rPr>
          <w:rFonts w:ascii="Palatino Linotype" w:hAnsi="Palatino Linotype" w:cs="Times New Roman"/>
        </w:rPr>
      </w:pPr>
    </w:p>
    <w:p w14:paraId="6F883EE1" w14:textId="77777777" w:rsidR="00534357" w:rsidRPr="003738A4" w:rsidRDefault="00534357" w:rsidP="002A2401">
      <w:pPr>
        <w:keepNext/>
        <w:spacing w:after="0" w:line="240" w:lineRule="auto"/>
        <w:rPr>
          <w:rFonts w:ascii="Palatino Linotype" w:hAnsi="Palatino Linotype" w:cs="Times New Roman"/>
          <w:b/>
          <w:bCs/>
          <w:sz w:val="28"/>
          <w:szCs w:val="24"/>
        </w:rPr>
      </w:pPr>
      <w:r w:rsidRPr="003738A4">
        <w:rPr>
          <w:rFonts w:ascii="Palatino Linotype" w:hAnsi="Palatino Linotype" w:cs="Times New Roman"/>
          <w:b/>
          <w:bCs/>
          <w:sz w:val="28"/>
          <w:szCs w:val="24"/>
        </w:rPr>
        <w:t>References</w:t>
      </w:r>
    </w:p>
    <w:p w14:paraId="433F7C52" w14:textId="21F5C85B"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[1] Alessandro (2021). Viktor Yanukovych: Corruption, opulence and decadence in Ukraine. Transparency International EU, </w:t>
      </w:r>
      <w:r w:rsidR="00331672">
        <w:rPr>
          <w:rFonts w:ascii="Palatino Linotype" w:eastAsia="Arial Unicode MS" w:hAnsi="Palatino Linotype" w:cs="Arial Unicode MS"/>
          <w:color w:val="000000"/>
          <w:kern w:val="2"/>
          <w:szCs w:val="24"/>
          <w:u w:color="000000"/>
          <w:bdr w:val="nil"/>
          <w:lang w:eastAsia="ru-RU"/>
        </w:rPr>
        <w:t>April 7</w:t>
      </w:r>
      <w:r w:rsidRPr="00B635E1">
        <w:rPr>
          <w:rFonts w:ascii="Palatino Linotype" w:eastAsia="Arial Unicode MS" w:hAnsi="Palatino Linotype" w:cs="Arial Unicode MS"/>
          <w:color w:val="000000"/>
          <w:kern w:val="2"/>
          <w:szCs w:val="24"/>
          <w:u w:color="000000"/>
          <w:bdr w:val="nil"/>
          <w:lang w:eastAsia="ru-RU"/>
        </w:rPr>
        <w:t>. https://transparency.eu/corruption-opulence-and-decadence-in-ukraine/</w:t>
      </w:r>
    </w:p>
    <w:p w14:paraId="759131A6"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[2] Aslund, A., &amp; McFaul, M. (2006). Revolution in Orange: The origins of Ukraine’s democratic breakthrough. Carnegie Endowment for International Peace. https://doi.org/10.2307/j.ctt1mtz6gq</w:t>
      </w:r>
    </w:p>
    <w:p w14:paraId="5E2AA1AB" w14:textId="0D8536F1"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[3] Bondarenko, S., Bratko, A., Antonov, V., Kolisnichenko, R., Hubanov, O., &amp; </w:t>
      </w:r>
      <w:proofErr w:type="spellStart"/>
      <w:r w:rsidRPr="00B635E1">
        <w:rPr>
          <w:rFonts w:ascii="Palatino Linotype" w:eastAsia="Arial Unicode MS" w:hAnsi="Palatino Linotype" w:cs="Arial Unicode MS"/>
          <w:color w:val="000000"/>
          <w:kern w:val="2"/>
          <w:szCs w:val="24"/>
          <w:u w:color="000000"/>
          <w:bdr w:val="nil"/>
          <w:lang w:eastAsia="ru-RU"/>
        </w:rPr>
        <w:t>Mysyk</w:t>
      </w:r>
      <w:proofErr w:type="spellEnd"/>
      <w:r w:rsidRPr="00B635E1">
        <w:rPr>
          <w:rFonts w:ascii="Palatino Linotype" w:eastAsia="Arial Unicode MS" w:hAnsi="Palatino Linotype" w:cs="Arial Unicode MS"/>
          <w:color w:val="000000"/>
          <w:kern w:val="2"/>
          <w:szCs w:val="24"/>
          <w:u w:color="000000"/>
          <w:bdr w:val="nil"/>
          <w:lang w:eastAsia="ru-RU"/>
        </w:rPr>
        <w:t xml:space="preserve">, A. (2022). Improving the state system of strategic </w:t>
      </w:r>
      <w:r w:rsidR="00331672">
        <w:rPr>
          <w:rFonts w:ascii="Palatino Linotype" w:eastAsia="Arial Unicode MS" w:hAnsi="Palatino Linotype" w:cs="Arial Unicode MS"/>
          <w:color w:val="000000"/>
          <w:kern w:val="2"/>
          <w:szCs w:val="24"/>
          <w:u w:color="000000"/>
          <w:bdr w:val="nil"/>
          <w:lang w:eastAsia="ru-RU"/>
        </w:rPr>
        <w:t>national security planning</w:t>
      </w:r>
      <w:r w:rsidRPr="00B635E1">
        <w:rPr>
          <w:rFonts w:ascii="Palatino Linotype" w:eastAsia="Arial Unicode MS" w:hAnsi="Palatino Linotype" w:cs="Arial Unicode MS"/>
          <w:color w:val="000000"/>
          <w:kern w:val="2"/>
          <w:szCs w:val="24"/>
          <w:u w:color="000000"/>
          <w:bdr w:val="nil"/>
          <w:lang w:eastAsia="ru-RU"/>
        </w:rPr>
        <w:t xml:space="preserve"> in the context of </w:t>
      </w:r>
      <w:r w:rsidR="00331672">
        <w:rPr>
          <w:rFonts w:ascii="Palatino Linotype" w:eastAsia="Arial Unicode MS" w:hAnsi="Palatino Linotype" w:cs="Arial Unicode MS"/>
          <w:color w:val="000000"/>
          <w:kern w:val="2"/>
          <w:szCs w:val="24"/>
          <w:u w:color="000000"/>
          <w:bdr w:val="nil"/>
          <w:lang w:eastAsia="ru-RU"/>
        </w:rPr>
        <w:t xml:space="preserve">the </w:t>
      </w:r>
      <w:r w:rsidRPr="00B635E1">
        <w:rPr>
          <w:rFonts w:ascii="Palatino Linotype" w:eastAsia="Arial Unicode MS" w:hAnsi="Palatino Linotype" w:cs="Arial Unicode MS"/>
          <w:color w:val="000000"/>
          <w:kern w:val="2"/>
          <w:szCs w:val="24"/>
          <w:u w:color="000000"/>
          <w:bdr w:val="nil"/>
          <w:lang w:eastAsia="ru-RU"/>
        </w:rPr>
        <w:t>informatization of society. Journal of Information Technology Management, 14, 1–24. https://doi.org/10.22059/jitm.2022.88861</w:t>
      </w:r>
    </w:p>
    <w:p w14:paraId="2488FA69"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[4] </w:t>
      </w:r>
      <w:proofErr w:type="spellStart"/>
      <w:r w:rsidRPr="00B635E1">
        <w:rPr>
          <w:rFonts w:ascii="Palatino Linotype" w:eastAsia="Arial Unicode MS" w:hAnsi="Palatino Linotype" w:cs="Arial Unicode MS"/>
          <w:color w:val="000000"/>
          <w:kern w:val="2"/>
          <w:szCs w:val="24"/>
          <w:u w:color="000000"/>
          <w:bdr w:val="nil"/>
          <w:lang w:eastAsia="ru-RU"/>
        </w:rPr>
        <w:t>Burlyuk</w:t>
      </w:r>
      <w:proofErr w:type="spellEnd"/>
      <w:r w:rsidRPr="00B635E1">
        <w:rPr>
          <w:rFonts w:ascii="Palatino Linotype" w:eastAsia="Arial Unicode MS" w:hAnsi="Palatino Linotype" w:cs="Arial Unicode MS"/>
          <w:color w:val="000000"/>
          <w:kern w:val="2"/>
          <w:szCs w:val="24"/>
          <w:u w:color="000000"/>
          <w:bdr w:val="nil"/>
          <w:lang w:eastAsia="ru-RU"/>
        </w:rPr>
        <w:t>, O., &amp; Shapovalova, N. (Eds.). (2018). Civil society in post-Euromaidan Ukraine. Ibidem.</w:t>
      </w:r>
    </w:p>
    <w:p w14:paraId="35FB4717"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[5] </w:t>
      </w:r>
      <w:proofErr w:type="spellStart"/>
      <w:r w:rsidRPr="00B635E1">
        <w:rPr>
          <w:rFonts w:ascii="Palatino Linotype" w:eastAsia="Arial Unicode MS" w:hAnsi="Palatino Linotype" w:cs="Arial Unicode MS"/>
          <w:color w:val="000000"/>
          <w:kern w:val="2"/>
          <w:szCs w:val="24"/>
          <w:u w:color="000000"/>
          <w:bdr w:val="nil"/>
          <w:lang w:eastAsia="ru-RU"/>
        </w:rPr>
        <w:t>Burlyuk</w:t>
      </w:r>
      <w:proofErr w:type="spellEnd"/>
      <w:r w:rsidRPr="00B635E1">
        <w:rPr>
          <w:rFonts w:ascii="Palatino Linotype" w:eastAsia="Arial Unicode MS" w:hAnsi="Palatino Linotype" w:cs="Arial Unicode MS"/>
          <w:color w:val="000000"/>
          <w:kern w:val="2"/>
          <w:szCs w:val="24"/>
          <w:u w:color="000000"/>
          <w:bdr w:val="nil"/>
          <w:lang w:eastAsia="ru-RU"/>
        </w:rPr>
        <w:t>, O., Shapovalova, N., &amp; Zarembo, K. (2017). Introduction to the special issue: Civil society in Ukraine—Building on Euromaidan legacy. Kyiv-Mohyla Law and Politics Journal, 3, 1–22. https://doi.org/10.18523/kmlpj119977.2017-3.1-22</w:t>
      </w:r>
    </w:p>
    <w:p w14:paraId="03E318FF"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lastRenderedPageBreak/>
        <w:t>[6] Butusov, Yu. (2022). Putin admits failure of Russian blitzkrieg. GLAVKOM, February 25. https://glavcom.ua/columns/yuriybutusov/putin-viznav-proval-rosiyskogo-blickrigu-825022.html</w:t>
      </w:r>
    </w:p>
    <w:p w14:paraId="3A42A7BC"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[7] Chronology of the Revolution of Dignity. (n.d.). Digital Archive of Maidan 2013–2014. https://digitalmaidan.org/history/history-maidan/hronologija-revoliuciji-gidnosti</w:t>
      </w:r>
    </w:p>
    <w:p w14:paraId="2A299A82"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[8] </w:t>
      </w:r>
      <w:proofErr w:type="spellStart"/>
      <w:r w:rsidRPr="00B635E1">
        <w:rPr>
          <w:rFonts w:ascii="Palatino Linotype" w:eastAsia="Arial Unicode MS" w:hAnsi="Palatino Linotype" w:cs="Arial Unicode MS"/>
          <w:color w:val="000000"/>
          <w:kern w:val="2"/>
          <w:szCs w:val="24"/>
          <w:u w:color="000000"/>
          <w:bdr w:val="nil"/>
          <w:lang w:eastAsia="ru-RU"/>
        </w:rPr>
        <w:t>Dovgan</w:t>
      </w:r>
      <w:proofErr w:type="spellEnd"/>
      <w:r w:rsidRPr="00B635E1">
        <w:rPr>
          <w:rFonts w:ascii="Palatino Linotype" w:eastAsia="Arial Unicode MS" w:hAnsi="Palatino Linotype" w:cs="Arial Unicode MS"/>
          <w:color w:val="000000"/>
          <w:kern w:val="2"/>
          <w:szCs w:val="24"/>
          <w:u w:color="000000"/>
          <w:bdr w:val="nil"/>
          <w:lang w:eastAsia="ru-RU"/>
        </w:rPr>
        <w:t xml:space="preserve">, V., Chmyr, Y., </w:t>
      </w:r>
      <w:proofErr w:type="spellStart"/>
      <w:r w:rsidRPr="00B635E1">
        <w:rPr>
          <w:rFonts w:ascii="Palatino Linotype" w:eastAsia="Arial Unicode MS" w:hAnsi="Palatino Linotype" w:cs="Arial Unicode MS"/>
          <w:color w:val="000000"/>
          <w:kern w:val="2"/>
          <w:szCs w:val="24"/>
          <w:u w:color="000000"/>
          <w:bdr w:val="nil"/>
          <w:lang w:eastAsia="ru-RU"/>
        </w:rPr>
        <w:t>Moshnin</w:t>
      </w:r>
      <w:proofErr w:type="spellEnd"/>
      <w:r w:rsidRPr="00B635E1">
        <w:rPr>
          <w:rFonts w:ascii="Palatino Linotype" w:eastAsia="Arial Unicode MS" w:hAnsi="Palatino Linotype" w:cs="Arial Unicode MS"/>
          <w:color w:val="000000"/>
          <w:kern w:val="2"/>
          <w:szCs w:val="24"/>
          <w:u w:color="000000"/>
          <w:bdr w:val="nil"/>
          <w:lang w:eastAsia="ru-RU"/>
        </w:rPr>
        <w:t xml:space="preserve">, A., Kravtsov, M., &amp; </w:t>
      </w:r>
      <w:proofErr w:type="spellStart"/>
      <w:r w:rsidRPr="00B635E1">
        <w:rPr>
          <w:rFonts w:ascii="Palatino Linotype" w:eastAsia="Arial Unicode MS" w:hAnsi="Palatino Linotype" w:cs="Arial Unicode MS"/>
          <w:color w:val="000000"/>
          <w:kern w:val="2"/>
          <w:szCs w:val="24"/>
          <w:u w:color="000000"/>
          <w:bdr w:val="nil"/>
          <w:lang w:eastAsia="ru-RU"/>
        </w:rPr>
        <w:t>Yermolenko</w:t>
      </w:r>
      <w:proofErr w:type="spellEnd"/>
      <w:r w:rsidRPr="00B635E1">
        <w:rPr>
          <w:rFonts w:ascii="Palatino Linotype" w:eastAsia="Arial Unicode MS" w:hAnsi="Palatino Linotype" w:cs="Arial Unicode MS"/>
          <w:color w:val="000000"/>
          <w:kern w:val="2"/>
          <w:szCs w:val="24"/>
          <w:u w:color="000000"/>
          <w:bdr w:val="nil"/>
          <w:lang w:eastAsia="ru-RU"/>
        </w:rPr>
        <w:t>, I. (2023). Review of the Ukrainian discourse field of national security issues of the modern state. In A. Zaporozhets (Ed.), National security drivers of Ukraine (pp. 3–23). Springer, Cham. https://doi.org/10.1007/978-3-031-33724-6_1</w:t>
      </w:r>
    </w:p>
    <w:p w14:paraId="19194472"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[9] House, F. (2003). Nations in transit 2003: Democratization in East Central Europe and Eurasia. Rowman &amp; Littlefield.</w:t>
      </w:r>
    </w:p>
    <w:p w14:paraId="79638D5F" w14:textId="4A99685C"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[10] How did the Revolution of Dignity (2013–2014) cement the European path for Ukraine? (2024). Russia invaded Ukraine. Why does this matter to the world? https://war.ukraine.ua/faq/revolution-of-dignity-ukraine/</w:t>
      </w:r>
    </w:p>
    <w:p w14:paraId="7B336C0C"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[11] Kalyta, K. (2024). The Revolution on Granite in 1990: How Ukrainian youth defied the Soviet Ukraine. EU </w:t>
      </w:r>
      <w:proofErr w:type="spellStart"/>
      <w:r w:rsidRPr="00B635E1">
        <w:rPr>
          <w:rFonts w:ascii="Palatino Linotype" w:eastAsia="Arial Unicode MS" w:hAnsi="Palatino Linotype" w:cs="Arial Unicode MS"/>
          <w:color w:val="000000"/>
          <w:kern w:val="2"/>
          <w:szCs w:val="24"/>
          <w:u w:color="000000"/>
          <w:bdr w:val="nil"/>
          <w:lang w:eastAsia="ru-RU"/>
        </w:rPr>
        <w:t>Neighbourseast</w:t>
      </w:r>
      <w:proofErr w:type="spellEnd"/>
      <w:r w:rsidRPr="00B635E1">
        <w:rPr>
          <w:rFonts w:ascii="Palatino Linotype" w:eastAsia="Arial Unicode MS" w:hAnsi="Palatino Linotype" w:cs="Arial Unicode MS"/>
          <w:color w:val="000000"/>
          <w:kern w:val="2"/>
          <w:szCs w:val="24"/>
          <w:u w:color="000000"/>
          <w:bdr w:val="nil"/>
          <w:lang w:eastAsia="ru-RU"/>
        </w:rPr>
        <w:t>, May 27. https://euneighbourseast.eu/young-european-ambassadors/blog/the-revolution-on-granite-in-1990-how-ukrainian-youth-defied-the-soviet-ukraine/</w:t>
      </w:r>
    </w:p>
    <w:p w14:paraId="7EC4EFFB"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[12] Kotoulas, I. E., &amp; Pusztai, W. (2022). Geopolitics of the war in Ukraine. Foreign Affairs Institute, Report No. 4, June. https://euagenda.eu/upload/publications/geopolitics-of-the-war-in-ukraine-final.pdf</w:t>
      </w:r>
    </w:p>
    <w:p w14:paraId="6437787A" w14:textId="5203141A"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[13] </w:t>
      </w:r>
      <w:proofErr w:type="spellStart"/>
      <w:r w:rsidRPr="00B635E1">
        <w:rPr>
          <w:rFonts w:ascii="Palatino Linotype" w:eastAsia="Arial Unicode MS" w:hAnsi="Palatino Linotype" w:cs="Arial Unicode MS"/>
          <w:color w:val="000000"/>
          <w:kern w:val="2"/>
          <w:szCs w:val="24"/>
          <w:u w:color="000000"/>
          <w:bdr w:val="nil"/>
          <w:lang w:eastAsia="ru-RU"/>
        </w:rPr>
        <w:t>Kotsiuk</w:t>
      </w:r>
      <w:proofErr w:type="spellEnd"/>
      <w:r w:rsidRPr="00B635E1">
        <w:rPr>
          <w:rFonts w:ascii="Palatino Linotype" w:eastAsia="Arial Unicode MS" w:hAnsi="Palatino Linotype" w:cs="Arial Unicode MS"/>
          <w:color w:val="000000"/>
          <w:kern w:val="2"/>
          <w:szCs w:val="24"/>
          <w:u w:color="000000"/>
          <w:bdr w:val="nil"/>
          <w:lang w:eastAsia="ru-RU"/>
        </w:rPr>
        <w:t xml:space="preserve">, V., Hutsalo, L., </w:t>
      </w:r>
      <w:proofErr w:type="spellStart"/>
      <w:r w:rsidRPr="00B635E1">
        <w:rPr>
          <w:rFonts w:ascii="Palatino Linotype" w:eastAsia="Arial Unicode MS" w:hAnsi="Palatino Linotype" w:cs="Arial Unicode MS"/>
          <w:color w:val="000000"/>
          <w:kern w:val="2"/>
          <w:szCs w:val="24"/>
          <w:u w:color="000000"/>
          <w:bdr w:val="nil"/>
          <w:lang w:eastAsia="ru-RU"/>
        </w:rPr>
        <w:t>Hryhorchak</w:t>
      </w:r>
      <w:proofErr w:type="spellEnd"/>
      <w:r w:rsidRPr="00B635E1">
        <w:rPr>
          <w:rFonts w:ascii="Palatino Linotype" w:eastAsia="Arial Unicode MS" w:hAnsi="Palatino Linotype" w:cs="Arial Unicode MS"/>
          <w:color w:val="000000"/>
          <w:kern w:val="2"/>
          <w:szCs w:val="24"/>
          <w:u w:color="000000"/>
          <w:bdr w:val="nil"/>
          <w:lang w:eastAsia="ru-RU"/>
        </w:rPr>
        <w:t xml:space="preserve">, I., </w:t>
      </w:r>
      <w:proofErr w:type="spellStart"/>
      <w:r w:rsidRPr="00B635E1">
        <w:rPr>
          <w:rFonts w:ascii="Palatino Linotype" w:eastAsia="Arial Unicode MS" w:hAnsi="Palatino Linotype" w:cs="Arial Unicode MS"/>
          <w:color w:val="000000"/>
          <w:kern w:val="2"/>
          <w:szCs w:val="24"/>
          <w:u w:color="000000"/>
          <w:bdr w:val="nil"/>
          <w:lang w:eastAsia="ru-RU"/>
        </w:rPr>
        <w:t>Havrysh</w:t>
      </w:r>
      <w:proofErr w:type="spellEnd"/>
      <w:r w:rsidRPr="00B635E1">
        <w:rPr>
          <w:rFonts w:ascii="Palatino Linotype" w:eastAsia="Arial Unicode MS" w:hAnsi="Palatino Linotype" w:cs="Arial Unicode MS"/>
          <w:color w:val="000000"/>
          <w:kern w:val="2"/>
          <w:szCs w:val="24"/>
          <w:u w:color="000000"/>
          <w:bdr w:val="nil"/>
          <w:lang w:eastAsia="ru-RU"/>
        </w:rPr>
        <w:t xml:space="preserve">, A., &amp; Stadnyk, O. (2025). Ukrainian Revolution of Dignity 2013–2014: Origins, progress, and </w:t>
      </w:r>
      <w:r w:rsidR="00331672">
        <w:rPr>
          <w:rFonts w:ascii="Palatino Linotype" w:eastAsia="Arial Unicode MS" w:hAnsi="Palatino Linotype" w:cs="Arial Unicode MS"/>
          <w:color w:val="000000"/>
          <w:kern w:val="2"/>
          <w:szCs w:val="24"/>
          <w:u w:color="000000"/>
          <w:bdr w:val="nil"/>
          <w:lang w:eastAsia="ru-RU"/>
        </w:rPr>
        <w:t>societal impact</w:t>
      </w:r>
      <w:r w:rsidRPr="00B635E1">
        <w:rPr>
          <w:rFonts w:ascii="Palatino Linotype" w:eastAsia="Arial Unicode MS" w:hAnsi="Palatino Linotype" w:cs="Arial Unicode MS"/>
          <w:color w:val="000000"/>
          <w:kern w:val="2"/>
          <w:szCs w:val="24"/>
          <w:u w:color="000000"/>
          <w:bdr w:val="nil"/>
          <w:lang w:eastAsia="ru-RU"/>
        </w:rPr>
        <w:t>. Journal of Information Systems Engineering &amp; Management, 10(12), 599–607. https://doi.org/10.52783/jisem.v10i12s.1868</w:t>
      </w:r>
    </w:p>
    <w:p w14:paraId="3F15C9BF"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[14] </w:t>
      </w:r>
      <w:proofErr w:type="spellStart"/>
      <w:r w:rsidRPr="00B635E1">
        <w:rPr>
          <w:rFonts w:ascii="Palatino Linotype" w:eastAsia="Arial Unicode MS" w:hAnsi="Palatino Linotype" w:cs="Arial Unicode MS"/>
          <w:color w:val="000000"/>
          <w:kern w:val="2"/>
          <w:szCs w:val="24"/>
          <w:u w:color="000000"/>
          <w:bdr w:val="nil"/>
          <w:lang w:eastAsia="ru-RU"/>
        </w:rPr>
        <w:t>Kozlyuk</w:t>
      </w:r>
      <w:proofErr w:type="spellEnd"/>
      <w:r w:rsidRPr="00B635E1">
        <w:rPr>
          <w:rFonts w:ascii="Palatino Linotype" w:eastAsia="Arial Unicode MS" w:hAnsi="Palatino Linotype" w:cs="Arial Unicode MS"/>
          <w:color w:val="000000"/>
          <w:kern w:val="2"/>
          <w:szCs w:val="24"/>
          <w:u w:color="000000"/>
          <w:bdr w:val="nil"/>
          <w:lang w:eastAsia="ru-RU"/>
        </w:rPr>
        <w:t xml:space="preserve">, S. (2018). An important episode in the Maidan </w:t>
      </w:r>
      <w:proofErr w:type="gramStart"/>
      <w:r w:rsidRPr="00B635E1">
        <w:rPr>
          <w:rFonts w:ascii="Palatino Linotype" w:eastAsia="Arial Unicode MS" w:hAnsi="Palatino Linotype" w:cs="Arial Unicode MS"/>
          <w:color w:val="000000"/>
          <w:kern w:val="2"/>
          <w:szCs w:val="24"/>
          <w:u w:color="000000"/>
          <w:bdr w:val="nil"/>
          <w:lang w:eastAsia="ru-RU"/>
        </w:rPr>
        <w:t>cases</w:t>
      </w:r>
      <w:proofErr w:type="gramEnd"/>
      <w:r w:rsidRPr="00B635E1">
        <w:rPr>
          <w:rFonts w:ascii="Palatino Linotype" w:eastAsia="Arial Unicode MS" w:hAnsi="Palatino Linotype" w:cs="Arial Unicode MS"/>
          <w:color w:val="000000"/>
          <w:kern w:val="2"/>
          <w:szCs w:val="24"/>
          <w:u w:color="000000"/>
          <w:bdr w:val="nil"/>
          <w:lang w:eastAsia="ru-RU"/>
        </w:rPr>
        <w:t xml:space="preserve">: </w:t>
      </w:r>
      <w:proofErr w:type="spellStart"/>
      <w:r w:rsidRPr="00B635E1">
        <w:rPr>
          <w:rFonts w:ascii="Palatino Linotype" w:eastAsia="Arial Unicode MS" w:hAnsi="Palatino Linotype" w:cs="Arial Unicode MS"/>
          <w:color w:val="000000"/>
          <w:kern w:val="2"/>
          <w:szCs w:val="24"/>
          <w:u w:color="000000"/>
          <w:bdr w:val="nil"/>
          <w:lang w:eastAsia="ru-RU"/>
        </w:rPr>
        <w:t>Titushki</w:t>
      </w:r>
      <w:proofErr w:type="spellEnd"/>
      <w:r w:rsidRPr="00B635E1">
        <w:rPr>
          <w:rFonts w:ascii="Palatino Linotype" w:eastAsia="Arial Unicode MS" w:hAnsi="Palatino Linotype" w:cs="Arial Unicode MS"/>
          <w:color w:val="000000"/>
          <w:kern w:val="2"/>
          <w:szCs w:val="24"/>
          <w:u w:color="000000"/>
          <w:bdr w:val="nil"/>
          <w:lang w:eastAsia="ru-RU"/>
        </w:rPr>
        <w:t xml:space="preserve"> near the police headquarters. Ukrainian Week, May 16. https://tyzhden.ua/vazhlyvyj-epizod-sprav-majdanu-titushky-bilia-hlavku-militsii/</w:t>
      </w:r>
    </w:p>
    <w:p w14:paraId="41E96DAB"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[15] Kuzio, T. (2016). Is Ukraine part of Europe’s future? The Washington Quarterly, 29(3), 89–108. https://doi.org/10.1162/wash.2006.29.3.89</w:t>
      </w:r>
    </w:p>
    <w:p w14:paraId="33210553"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[16] Lewis, P. G. (2006). Party systems in post-communist Central Europe: Patterns of stability and consolidation. Democratization, 13(4), 562–583. https://doi.org/10.1080/13510340600791863</w:t>
      </w:r>
    </w:p>
    <w:p w14:paraId="14D61094"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lastRenderedPageBreak/>
        <w:t>[17] Lochan, A. (2024). Reinterpreting interpretations of our own history and religion. International Journal on Culture, History, and Religion, 1(1), 10–22. https://doi.org/10.63931/ijchr.v1i1.56</w:t>
      </w:r>
    </w:p>
    <w:p w14:paraId="7346C5EB"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[18] </w:t>
      </w:r>
      <w:proofErr w:type="spellStart"/>
      <w:r w:rsidRPr="00B635E1">
        <w:rPr>
          <w:rFonts w:ascii="Palatino Linotype" w:eastAsia="Arial Unicode MS" w:hAnsi="Palatino Linotype" w:cs="Arial Unicode MS"/>
          <w:color w:val="000000"/>
          <w:kern w:val="2"/>
          <w:szCs w:val="24"/>
          <w:u w:color="000000"/>
          <w:bdr w:val="nil"/>
          <w:lang w:eastAsia="ru-RU"/>
        </w:rPr>
        <w:t>Mankovska</w:t>
      </w:r>
      <w:proofErr w:type="spellEnd"/>
      <w:r w:rsidRPr="00B635E1">
        <w:rPr>
          <w:rFonts w:ascii="Palatino Linotype" w:eastAsia="Arial Unicode MS" w:hAnsi="Palatino Linotype" w:cs="Arial Unicode MS"/>
          <w:color w:val="000000"/>
          <w:kern w:val="2"/>
          <w:szCs w:val="24"/>
          <w:u w:color="000000"/>
          <w:bdr w:val="nil"/>
          <w:lang w:eastAsia="ru-RU"/>
        </w:rPr>
        <w:t xml:space="preserve">, V. (2025). Russian influence on the events of the Revolution of Dignity: Facts, evidence, and punishment. </w:t>
      </w:r>
      <w:proofErr w:type="spellStart"/>
      <w:r w:rsidRPr="00B635E1">
        <w:rPr>
          <w:rFonts w:ascii="Palatino Linotype" w:eastAsia="Arial Unicode MS" w:hAnsi="Palatino Linotype" w:cs="Arial Unicode MS"/>
          <w:color w:val="000000"/>
          <w:kern w:val="2"/>
          <w:szCs w:val="24"/>
          <w:u w:color="000000"/>
          <w:bdr w:val="nil"/>
          <w:lang w:eastAsia="ru-RU"/>
        </w:rPr>
        <w:t>Svidomi</w:t>
      </w:r>
      <w:proofErr w:type="spellEnd"/>
      <w:r w:rsidRPr="00B635E1">
        <w:rPr>
          <w:rFonts w:ascii="Palatino Linotype" w:eastAsia="Arial Unicode MS" w:hAnsi="Palatino Linotype" w:cs="Arial Unicode MS"/>
          <w:color w:val="000000"/>
          <w:kern w:val="2"/>
          <w:szCs w:val="24"/>
          <w:u w:color="000000"/>
          <w:bdr w:val="nil"/>
          <w:lang w:eastAsia="ru-RU"/>
        </w:rPr>
        <w:t>, February 20. https://svidomi.in.ua/en/page/russian-influence-on-the-events-of-the-revolution-of-dignity-facts-evidence-and-punishment</w:t>
      </w:r>
    </w:p>
    <w:p w14:paraId="7D23C57F"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[19] Mosin, O. (2025). Concepts of Maidan and the Revolution of Dignity in foreign publications. Acta de Historia &amp; </w:t>
      </w:r>
      <w:proofErr w:type="spellStart"/>
      <w:r w:rsidRPr="00B635E1">
        <w:rPr>
          <w:rFonts w:ascii="Palatino Linotype" w:eastAsia="Arial Unicode MS" w:hAnsi="Palatino Linotype" w:cs="Arial Unicode MS"/>
          <w:color w:val="000000"/>
          <w:kern w:val="2"/>
          <w:szCs w:val="24"/>
          <w:u w:color="000000"/>
          <w:bdr w:val="nil"/>
          <w:lang w:eastAsia="ru-RU"/>
        </w:rPr>
        <w:t>Politica</w:t>
      </w:r>
      <w:proofErr w:type="spellEnd"/>
      <w:r w:rsidRPr="00B635E1">
        <w:rPr>
          <w:rFonts w:ascii="Palatino Linotype" w:eastAsia="Arial Unicode MS" w:hAnsi="Palatino Linotype" w:cs="Arial Unicode MS"/>
          <w:color w:val="000000"/>
          <w:kern w:val="2"/>
          <w:szCs w:val="24"/>
          <w:u w:color="000000"/>
          <w:bdr w:val="nil"/>
          <w:lang w:eastAsia="ru-RU"/>
        </w:rPr>
        <w:t>: Saeculum XXI, 9, 38–46. https://doi.org/10.26693/ahpsxxi2025.09.038</w:t>
      </w:r>
    </w:p>
    <w:p w14:paraId="605CA686"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[20] </w:t>
      </w:r>
      <w:proofErr w:type="spellStart"/>
      <w:r w:rsidRPr="00B635E1">
        <w:rPr>
          <w:rFonts w:ascii="Palatino Linotype" w:eastAsia="Arial Unicode MS" w:hAnsi="Palatino Linotype" w:cs="Arial Unicode MS"/>
          <w:color w:val="000000"/>
          <w:kern w:val="2"/>
          <w:szCs w:val="24"/>
          <w:u w:color="000000"/>
          <w:bdr w:val="nil"/>
          <w:lang w:eastAsia="ru-RU"/>
        </w:rPr>
        <w:t>Nahorna</w:t>
      </w:r>
      <w:proofErr w:type="spellEnd"/>
      <w:r w:rsidRPr="00B635E1">
        <w:rPr>
          <w:rFonts w:ascii="Palatino Linotype" w:eastAsia="Arial Unicode MS" w:hAnsi="Palatino Linotype" w:cs="Arial Unicode MS"/>
          <w:color w:val="000000"/>
          <w:kern w:val="2"/>
          <w:szCs w:val="24"/>
          <w:u w:color="000000"/>
          <w:bdr w:val="nil"/>
          <w:lang w:eastAsia="ru-RU"/>
        </w:rPr>
        <w:t>, L. (2011). Sociocultural identity: The pitfalls of value distinctions. Kyiv: I. F. Kuras Institute of Political and Ethnic Studies of the National Academy of Sciences of Ukraine.</w:t>
      </w:r>
    </w:p>
    <w:p w14:paraId="5D6D5997" w14:textId="5B26FCB0"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[21] Osborn, A., &amp; </w:t>
      </w:r>
      <w:proofErr w:type="spellStart"/>
      <w:r w:rsidRPr="00B635E1">
        <w:rPr>
          <w:rFonts w:ascii="Palatino Linotype" w:eastAsia="Arial Unicode MS" w:hAnsi="Palatino Linotype" w:cs="Arial Unicode MS"/>
          <w:color w:val="000000"/>
          <w:kern w:val="2"/>
          <w:szCs w:val="24"/>
          <w:u w:color="000000"/>
          <w:bdr w:val="nil"/>
          <w:lang w:eastAsia="ru-RU"/>
        </w:rPr>
        <w:t>Ostroukh</w:t>
      </w:r>
      <w:proofErr w:type="spellEnd"/>
      <w:r w:rsidRPr="00B635E1">
        <w:rPr>
          <w:rFonts w:ascii="Palatino Linotype" w:eastAsia="Arial Unicode MS" w:hAnsi="Palatino Linotype" w:cs="Arial Unicode MS"/>
          <w:color w:val="000000"/>
          <w:kern w:val="2"/>
          <w:szCs w:val="24"/>
          <w:u w:color="000000"/>
          <w:bdr w:val="nil"/>
          <w:lang w:eastAsia="ru-RU"/>
        </w:rPr>
        <w:t xml:space="preserve">, A. (2021). Putin rues Soviet collapse as </w:t>
      </w:r>
      <w:r w:rsidR="00331672">
        <w:rPr>
          <w:rFonts w:ascii="Palatino Linotype" w:eastAsia="Arial Unicode MS" w:hAnsi="Palatino Linotype" w:cs="Arial Unicode MS"/>
          <w:color w:val="000000"/>
          <w:kern w:val="2"/>
          <w:szCs w:val="24"/>
          <w:u w:color="000000"/>
          <w:bdr w:val="nil"/>
          <w:lang w:eastAsia="ru-RU"/>
        </w:rPr>
        <w:t xml:space="preserve">the </w:t>
      </w:r>
      <w:r w:rsidRPr="00B635E1">
        <w:rPr>
          <w:rFonts w:ascii="Palatino Linotype" w:eastAsia="Arial Unicode MS" w:hAnsi="Palatino Linotype" w:cs="Arial Unicode MS"/>
          <w:color w:val="000000"/>
          <w:kern w:val="2"/>
          <w:szCs w:val="24"/>
          <w:u w:color="000000"/>
          <w:bdr w:val="nil"/>
          <w:lang w:eastAsia="ru-RU"/>
        </w:rPr>
        <w:t>demise of “historical Russia.” Reuters, December 12. https://www.reuters.com/world/europe/putin-rues-soviet-collapse-demise-historical-russia-2021-12-12/</w:t>
      </w:r>
    </w:p>
    <w:p w14:paraId="4712D9CF" w14:textId="01B8E494"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[22] OSCE published </w:t>
      </w:r>
      <w:r w:rsidR="00331672">
        <w:rPr>
          <w:rFonts w:ascii="Palatino Linotype" w:eastAsia="Arial Unicode MS" w:hAnsi="Palatino Linotype" w:cs="Arial Unicode MS"/>
          <w:color w:val="000000"/>
          <w:kern w:val="2"/>
          <w:szCs w:val="24"/>
          <w:u w:color="000000"/>
          <w:bdr w:val="nil"/>
          <w:lang w:eastAsia="ru-RU"/>
        </w:rPr>
        <w:t xml:space="preserve">a </w:t>
      </w:r>
      <w:r w:rsidRPr="00B635E1">
        <w:rPr>
          <w:rFonts w:ascii="Palatino Linotype" w:eastAsia="Arial Unicode MS" w:hAnsi="Palatino Linotype" w:cs="Arial Unicode MS"/>
          <w:color w:val="000000"/>
          <w:kern w:val="2"/>
          <w:szCs w:val="24"/>
          <w:u w:color="000000"/>
          <w:bdr w:val="nil"/>
          <w:lang w:eastAsia="ru-RU"/>
        </w:rPr>
        <w:t>memorandum signed in Minsk (document). (2014). Radio Liberty, September 20. https://www.radiosvoboda.org/a/26597039.html</w:t>
      </w:r>
    </w:p>
    <w:p w14:paraId="393ABFE1"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[23] PACE may strip Ukraine of its voting rights at the session for violence against Maidan activists. (2014). Ukrainian Week, January 29. https://tyzhden.ua/parie-mozhe-pozbavyty-ukrainu-prava-holosu-na-sesii-za-nasyllia-nad-aktyvistamy-majdanu/</w:t>
      </w:r>
    </w:p>
    <w:p w14:paraId="1DDFE0E0"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[24] Pardo, E. (2011). Yanukovich’s Ukraine after the Orange Revolution: Mere parenthesis or on its way back to normalcy? UNISCI Discussion Papers, 27, 265–278. https://doi.org/10.5209/rev_UNIS.2011.v27.38154</w:t>
      </w:r>
    </w:p>
    <w:p w14:paraId="30C2A574"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[25] Plenary session of February 21, 2014. (2014). Information Management Department of the Verkhovna Rada of Ukraine. https://www.rada.gov.ua/news/Plenarni_zasidannya/87912.html</w:t>
      </w:r>
    </w:p>
    <w:p w14:paraId="36520FD5"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[26] Profile: Ukraine’s ousted President Viktor Yanukovych. (2014). BBC News, February 28. https://www.bbc.com/news/world-europe-25182830</w:t>
      </w:r>
    </w:p>
    <w:p w14:paraId="05363D2B"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val="de-DE" w:eastAsia="ru-RU"/>
        </w:rPr>
        <w:t xml:space="preserve">[27] Radchenko, O., Kriukov, O., Kovach, V., Semenets-Orlova, I., Zaporozhets, A., &amp; Kostenko, V. (2023). </w:t>
      </w:r>
      <w:r w:rsidRPr="00B635E1">
        <w:rPr>
          <w:rFonts w:ascii="Palatino Linotype" w:eastAsia="Arial Unicode MS" w:hAnsi="Palatino Linotype" w:cs="Arial Unicode MS"/>
          <w:color w:val="000000"/>
          <w:kern w:val="2"/>
          <w:szCs w:val="24"/>
          <w:u w:color="000000"/>
          <w:bdr w:val="nil"/>
          <w:lang w:eastAsia="ru-RU"/>
        </w:rPr>
        <w:t>Mental and value features of Ukrainian society in the context of “civilizations clash” as the main object of information war in Ukraine. In A. Zaporozhets (Ed.), National security drivers of Ukraine (pp. 301–316). Springer, Cham. https://doi.org/10.1007/978-3-031-33724-6_18</w:t>
      </w:r>
    </w:p>
    <w:p w14:paraId="0CD5457C"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lastRenderedPageBreak/>
        <w:t>[28] Ray, M. (2025). Viktor Yanukovych, president of Ukraine. Britannica, May 3. https://www.britannica.com/biography/Viktor-Yanukovych</w:t>
      </w:r>
    </w:p>
    <w:p w14:paraId="6CD755A0"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[29] Resolution of the Verkhovna Rada of Ukraine “On the self-removal of the President of Ukraine from the exercise of constitutional powers and the appointment of early elections of the President of Ukraine.” (2014). Verkhovna Rada of Ukraine. Legislation of Ukraine. https://zakon.rada.gov.ua/laws/show/757-18#Text</w:t>
      </w:r>
    </w:p>
    <w:p w14:paraId="1BFCC214"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[30] Revolution of Dignity: On the path to history. (2020). I. </w:t>
      </w:r>
      <w:proofErr w:type="spellStart"/>
      <w:r w:rsidRPr="00B635E1">
        <w:rPr>
          <w:rFonts w:ascii="Palatino Linotype" w:eastAsia="Arial Unicode MS" w:hAnsi="Palatino Linotype" w:cs="Arial Unicode MS"/>
          <w:color w:val="000000"/>
          <w:kern w:val="2"/>
          <w:szCs w:val="24"/>
          <w:u w:color="000000"/>
          <w:bdr w:val="nil"/>
          <w:lang w:eastAsia="ru-RU"/>
        </w:rPr>
        <w:t>Poshyvailo</w:t>
      </w:r>
      <w:proofErr w:type="spellEnd"/>
      <w:r w:rsidRPr="00B635E1">
        <w:rPr>
          <w:rFonts w:ascii="Palatino Linotype" w:eastAsia="Arial Unicode MS" w:hAnsi="Palatino Linotype" w:cs="Arial Unicode MS"/>
          <w:color w:val="000000"/>
          <w:kern w:val="2"/>
          <w:szCs w:val="24"/>
          <w:u w:color="000000"/>
          <w:bdr w:val="nil"/>
          <w:lang w:eastAsia="ru-RU"/>
        </w:rPr>
        <w:t xml:space="preserve"> &amp; L. </w:t>
      </w:r>
      <w:proofErr w:type="spellStart"/>
      <w:r w:rsidRPr="00B635E1">
        <w:rPr>
          <w:rFonts w:ascii="Palatino Linotype" w:eastAsia="Arial Unicode MS" w:hAnsi="Palatino Linotype" w:cs="Arial Unicode MS"/>
          <w:color w:val="000000"/>
          <w:kern w:val="2"/>
          <w:szCs w:val="24"/>
          <w:u w:color="000000"/>
          <w:bdr w:val="nil"/>
          <w:lang w:eastAsia="ru-RU"/>
        </w:rPr>
        <w:t>Onyshko</w:t>
      </w:r>
      <w:proofErr w:type="spellEnd"/>
      <w:r w:rsidRPr="00B635E1">
        <w:rPr>
          <w:rFonts w:ascii="Palatino Linotype" w:eastAsia="Arial Unicode MS" w:hAnsi="Palatino Linotype" w:cs="Arial Unicode MS"/>
          <w:color w:val="000000"/>
          <w:kern w:val="2"/>
          <w:szCs w:val="24"/>
          <w:u w:color="000000"/>
          <w:bdr w:val="nil"/>
          <w:lang w:eastAsia="ru-RU"/>
        </w:rPr>
        <w:t xml:space="preserve"> (Eds.). Kyiv: National Museum of the Revolution of Dignity. Institute of History of Ukraine, National Academy of Sciences of Ukraine. http://resource.history.org.ua/item/0015587</w:t>
      </w:r>
    </w:p>
    <w:p w14:paraId="4AAE42EB"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[31] Rosales, R. J. J. (2021). A year of COVID-19 and the spiritual well-being of the people. Journal of Public Health, 43(2), e354–e355. https://doi.org/10.1093/pubmed/fdab071</w:t>
      </w:r>
    </w:p>
    <w:p w14:paraId="1A4A206B"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[32] Rosales, R. J. J., Adia, C. M., &amp; Miral, K. C. M. (2021). The well-being and the will of the people amid COVID-19. Journal of Public Health, 44(4), e602–e603. https://doi.org/10.1093/pubmed/fdab304</w:t>
      </w:r>
    </w:p>
    <w:p w14:paraId="28CA63B1"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[33] Rosales, R. J. (2025). Climate-sensitive religious education curriculum in the unified schools of the Archdiocese of Lipa. International Journal on Culture, History, and Religion, 6(2), 1–14. https://doi.org/10.63931/ijchr.v6i2.2</w:t>
      </w:r>
    </w:p>
    <w:p w14:paraId="775F4754"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[34] Rosales, R. J. (2025). Making mental health known: A duty tasked to everyone. International Journal of Preventive Medicine, 16. https://doi.org/10.4103/ijpvm.ijpvm_16_25</w:t>
      </w:r>
    </w:p>
    <w:p w14:paraId="1D404D0A" w14:textId="2D259FD0"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[35] Sanford, G. (2002). The constitution and history. In </w:t>
      </w:r>
      <w:r w:rsidR="00331672">
        <w:rPr>
          <w:rFonts w:ascii="Palatino Linotype" w:eastAsia="Arial Unicode MS" w:hAnsi="Palatino Linotype" w:cs="Arial Unicode MS"/>
          <w:color w:val="000000"/>
          <w:kern w:val="2"/>
          <w:szCs w:val="24"/>
          <w:u w:color="000000"/>
          <w:bdr w:val="nil"/>
          <w:lang w:eastAsia="ru-RU"/>
        </w:rPr>
        <w:t xml:space="preserve">a </w:t>
      </w:r>
      <w:r w:rsidRPr="00B635E1">
        <w:rPr>
          <w:rFonts w:ascii="Palatino Linotype" w:eastAsia="Arial Unicode MS" w:hAnsi="Palatino Linotype" w:cs="Arial Unicode MS"/>
          <w:color w:val="000000"/>
          <w:kern w:val="2"/>
          <w:szCs w:val="24"/>
          <w:u w:color="000000"/>
          <w:bdr w:val="nil"/>
          <w:lang w:eastAsia="ru-RU"/>
        </w:rPr>
        <w:t>Democratic government in Poland. Palgrave Macmillan, London. https://doi.org/10.1057/9781403907578_1</w:t>
      </w:r>
    </w:p>
    <w:p w14:paraId="46D84549" w14:textId="15899938"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[36] Shevchenko, N. (2014). Berez, Biletsky, </w:t>
      </w:r>
      <w:proofErr w:type="spellStart"/>
      <w:r w:rsidRPr="00B635E1">
        <w:rPr>
          <w:rFonts w:ascii="Palatino Linotype" w:eastAsia="Arial Unicode MS" w:hAnsi="Palatino Linotype" w:cs="Arial Unicode MS"/>
          <w:color w:val="000000"/>
          <w:kern w:val="2"/>
          <w:szCs w:val="24"/>
          <w:u w:color="000000"/>
          <w:bdr w:val="nil"/>
          <w:lang w:eastAsia="ru-RU"/>
        </w:rPr>
        <w:t>Parasyuk</w:t>
      </w:r>
      <w:proofErr w:type="spellEnd"/>
      <w:r w:rsidRPr="00B635E1">
        <w:rPr>
          <w:rFonts w:ascii="Palatino Linotype" w:eastAsia="Arial Unicode MS" w:hAnsi="Palatino Linotype" w:cs="Arial Unicode MS"/>
          <w:color w:val="000000"/>
          <w:kern w:val="2"/>
          <w:szCs w:val="24"/>
          <w:u w:color="000000"/>
          <w:bdr w:val="nil"/>
          <w:lang w:eastAsia="ru-RU"/>
        </w:rPr>
        <w:t>, and “Cossack” Gavrilyuk are elected to parliament</w:t>
      </w:r>
      <w:r w:rsidR="00331672">
        <w:rPr>
          <w:rFonts w:ascii="Palatino Linotype" w:eastAsia="Arial Unicode MS" w:hAnsi="Palatino Linotype" w:cs="Arial Unicode MS"/>
          <w:color w:val="000000"/>
          <w:kern w:val="2"/>
          <w:szCs w:val="24"/>
          <w:u w:color="000000"/>
          <w:bdr w:val="nil"/>
          <w:lang w:eastAsia="ru-RU"/>
        </w:rPr>
        <w:t>—M</w:t>
      </w:r>
      <w:r w:rsidRPr="00B635E1">
        <w:rPr>
          <w:rFonts w:ascii="Palatino Linotype" w:eastAsia="Arial Unicode MS" w:hAnsi="Palatino Linotype" w:cs="Arial Unicode MS"/>
          <w:color w:val="000000"/>
          <w:kern w:val="2"/>
          <w:szCs w:val="24"/>
          <w:u w:color="000000"/>
          <w:bdr w:val="nil"/>
          <w:lang w:eastAsia="ru-RU"/>
        </w:rPr>
        <w:t>irror of the Week, October 28. https://zn.ua/ukr/VYBORY2014/u-radu-proyshov-sche-odin-predstavnik-pravogo-sektora-155082_.html</w:t>
      </w:r>
    </w:p>
    <w:p w14:paraId="71E6D463"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[37] </w:t>
      </w:r>
      <w:proofErr w:type="spellStart"/>
      <w:r w:rsidRPr="00B635E1">
        <w:rPr>
          <w:rFonts w:ascii="Palatino Linotype" w:eastAsia="Arial Unicode MS" w:hAnsi="Palatino Linotype" w:cs="Arial Unicode MS"/>
          <w:color w:val="000000"/>
          <w:kern w:val="2"/>
          <w:szCs w:val="24"/>
          <w:u w:color="000000"/>
          <w:bdr w:val="nil"/>
          <w:lang w:eastAsia="ru-RU"/>
        </w:rPr>
        <w:t>Shurkhala</w:t>
      </w:r>
      <w:proofErr w:type="spellEnd"/>
      <w:r w:rsidRPr="00B635E1">
        <w:rPr>
          <w:rFonts w:ascii="Palatino Linotype" w:eastAsia="Arial Unicode MS" w:hAnsi="Palatino Linotype" w:cs="Arial Unicode MS"/>
          <w:color w:val="000000"/>
          <w:kern w:val="2"/>
          <w:szCs w:val="24"/>
          <w:u w:color="000000"/>
          <w:bdr w:val="nil"/>
          <w:lang w:eastAsia="ru-RU"/>
        </w:rPr>
        <w:t>, D. (2023). 10 years ago: How Euromaidan began and why it grew into the Revolution of Dignity. Radio Liberty, November 21. https://www.radiosvoboda.org/a/yak-pochavsya-yevromaydan-i-yak-periris-u-revolyutsiyu-hidnosti/32693781.html</w:t>
      </w:r>
    </w:p>
    <w:p w14:paraId="3F6ED61F"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[38] </w:t>
      </w:r>
      <w:proofErr w:type="spellStart"/>
      <w:r w:rsidRPr="00B635E1">
        <w:rPr>
          <w:rFonts w:ascii="Palatino Linotype" w:eastAsia="Arial Unicode MS" w:hAnsi="Palatino Linotype" w:cs="Arial Unicode MS"/>
          <w:color w:val="000000"/>
          <w:kern w:val="2"/>
          <w:szCs w:val="24"/>
          <w:u w:color="000000"/>
          <w:bdr w:val="nil"/>
          <w:lang w:eastAsia="ru-RU"/>
        </w:rPr>
        <w:t>Shveda</w:t>
      </w:r>
      <w:proofErr w:type="spellEnd"/>
      <w:r w:rsidRPr="00B635E1">
        <w:rPr>
          <w:rFonts w:ascii="Palatino Linotype" w:eastAsia="Arial Unicode MS" w:hAnsi="Palatino Linotype" w:cs="Arial Unicode MS"/>
          <w:color w:val="000000"/>
          <w:kern w:val="2"/>
          <w:szCs w:val="24"/>
          <w:u w:color="000000"/>
          <w:bdr w:val="nil"/>
          <w:lang w:eastAsia="ru-RU"/>
        </w:rPr>
        <w:t>, Y., &amp; Young Ho Park (2016). Ukraine’s revolution of dignity: The dynamics of Euromaidan. Journal of Eurasian Studies, 7, 85–91. https://doi.org/10.1016/j.euras.2015.10.007</w:t>
      </w:r>
    </w:p>
    <w:p w14:paraId="1A193C5B"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lastRenderedPageBreak/>
        <w:t xml:space="preserve">[39] </w:t>
      </w:r>
      <w:proofErr w:type="spellStart"/>
      <w:r w:rsidRPr="00B635E1">
        <w:rPr>
          <w:rFonts w:ascii="Palatino Linotype" w:eastAsia="Arial Unicode MS" w:hAnsi="Palatino Linotype" w:cs="Arial Unicode MS"/>
          <w:color w:val="000000"/>
          <w:kern w:val="2"/>
          <w:szCs w:val="24"/>
          <w:u w:color="000000"/>
          <w:bdr w:val="nil"/>
          <w:lang w:eastAsia="ru-RU"/>
        </w:rPr>
        <w:t>Stebeletsky</w:t>
      </w:r>
      <w:proofErr w:type="spellEnd"/>
      <w:r w:rsidRPr="00B635E1">
        <w:rPr>
          <w:rFonts w:ascii="Palatino Linotype" w:eastAsia="Arial Unicode MS" w:hAnsi="Palatino Linotype" w:cs="Arial Unicode MS"/>
          <w:color w:val="000000"/>
          <w:kern w:val="2"/>
          <w:szCs w:val="24"/>
          <w:u w:color="000000"/>
          <w:bdr w:val="nil"/>
          <w:lang w:eastAsia="ru-RU"/>
        </w:rPr>
        <w:t>, I. (2025). The Maidan protest movement. Britannica, 1, 1–10. https://www.britannica.com/place/Ukraine/The-Maidan-protest-movement</w:t>
      </w:r>
    </w:p>
    <w:p w14:paraId="552D2169" w14:textId="5AC7B669"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[40] The issue of concluding the Association Agreement between Ukraine, on the one hand, and the European Union, the European Atomic Energy Community</w:t>
      </w:r>
      <w:r w:rsidR="00331672">
        <w:rPr>
          <w:rFonts w:ascii="Palatino Linotype" w:eastAsia="Arial Unicode MS" w:hAnsi="Palatino Linotype" w:cs="Arial Unicode MS"/>
          <w:color w:val="000000"/>
          <w:kern w:val="2"/>
          <w:szCs w:val="24"/>
          <w:u w:color="000000"/>
          <w:bdr w:val="nil"/>
          <w:lang w:eastAsia="ru-RU"/>
        </w:rPr>
        <w:t>,</w:t>
      </w:r>
      <w:r w:rsidRPr="00B635E1">
        <w:rPr>
          <w:rFonts w:ascii="Palatino Linotype" w:eastAsia="Arial Unicode MS" w:hAnsi="Palatino Linotype" w:cs="Arial Unicode MS"/>
          <w:color w:val="000000"/>
          <w:kern w:val="2"/>
          <w:szCs w:val="24"/>
          <w:u w:color="000000"/>
          <w:bdr w:val="nil"/>
          <w:lang w:eastAsia="ru-RU"/>
        </w:rPr>
        <w:t xml:space="preserve"> and their member states, on the other hand. (2013). Order No. 905-r of November 21, 2013, Kyiv. Verkhovna Rada of Ukraine. Legislation of Ukraine. https://zakon.rada.gov.ua/laws/show/905-2013-%D1%80#Text</w:t>
      </w:r>
    </w:p>
    <w:p w14:paraId="3F679562"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[41] </w:t>
      </w:r>
      <w:proofErr w:type="spellStart"/>
      <w:r w:rsidRPr="00B635E1">
        <w:rPr>
          <w:rFonts w:ascii="Palatino Linotype" w:eastAsia="Arial Unicode MS" w:hAnsi="Palatino Linotype" w:cs="Arial Unicode MS"/>
          <w:color w:val="000000"/>
          <w:kern w:val="2"/>
          <w:szCs w:val="24"/>
          <w:u w:color="000000"/>
          <w:bdr w:val="nil"/>
          <w:lang w:eastAsia="ru-RU"/>
        </w:rPr>
        <w:t>Totska</w:t>
      </w:r>
      <w:proofErr w:type="spellEnd"/>
      <w:r w:rsidRPr="00B635E1">
        <w:rPr>
          <w:rFonts w:ascii="Palatino Linotype" w:eastAsia="Arial Unicode MS" w:hAnsi="Palatino Linotype" w:cs="Arial Unicode MS"/>
          <w:color w:val="000000"/>
          <w:kern w:val="2"/>
          <w:szCs w:val="24"/>
          <w:u w:color="000000"/>
          <w:bdr w:val="nil"/>
          <w:lang w:eastAsia="ru-RU"/>
        </w:rPr>
        <w:t xml:space="preserve">, V. (2025). Defeat of pro-Russian separatism in </w:t>
      </w:r>
      <w:proofErr w:type="spellStart"/>
      <w:r w:rsidRPr="00B635E1">
        <w:rPr>
          <w:rFonts w:ascii="Palatino Linotype" w:eastAsia="Arial Unicode MS" w:hAnsi="Palatino Linotype" w:cs="Arial Unicode MS"/>
          <w:color w:val="000000"/>
          <w:kern w:val="2"/>
          <w:szCs w:val="24"/>
          <w:u w:color="000000"/>
          <w:bdr w:val="nil"/>
          <w:lang w:eastAsia="ru-RU"/>
        </w:rPr>
        <w:t>Berdyansk</w:t>
      </w:r>
      <w:proofErr w:type="spellEnd"/>
      <w:r w:rsidRPr="00B635E1">
        <w:rPr>
          <w:rFonts w:ascii="Palatino Linotype" w:eastAsia="Arial Unicode MS" w:hAnsi="Palatino Linotype" w:cs="Arial Unicode MS"/>
          <w:color w:val="000000"/>
          <w:kern w:val="2"/>
          <w:szCs w:val="24"/>
          <w:u w:color="000000"/>
          <w:bdr w:val="nil"/>
          <w:lang w:eastAsia="ru-RU"/>
        </w:rPr>
        <w:t xml:space="preserve"> (November 2013–May 2014). Current Issues in the Humanities, 84, 16–20. https://www.aphn-journal.in.ua/archive/84_2025/part_3/4.pdf</w:t>
      </w:r>
    </w:p>
    <w:p w14:paraId="03DA9B16"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[42] </w:t>
      </w:r>
      <w:proofErr w:type="spellStart"/>
      <w:r w:rsidRPr="00B635E1">
        <w:rPr>
          <w:rFonts w:ascii="Palatino Linotype" w:eastAsia="Arial Unicode MS" w:hAnsi="Palatino Linotype" w:cs="Arial Unicode MS"/>
          <w:color w:val="000000"/>
          <w:kern w:val="2"/>
          <w:szCs w:val="24"/>
          <w:u w:color="000000"/>
          <w:bdr w:val="nil"/>
          <w:lang w:eastAsia="ru-RU"/>
        </w:rPr>
        <w:t>Tsekhosh</w:t>
      </w:r>
      <w:proofErr w:type="spellEnd"/>
      <w:r w:rsidRPr="00B635E1">
        <w:rPr>
          <w:rFonts w:ascii="Palatino Linotype" w:eastAsia="Arial Unicode MS" w:hAnsi="Palatino Linotype" w:cs="Arial Unicode MS"/>
          <w:color w:val="000000"/>
          <w:kern w:val="2"/>
          <w:szCs w:val="24"/>
          <w:u w:color="000000"/>
          <w:bdr w:val="nil"/>
          <w:lang w:eastAsia="ru-RU"/>
        </w:rPr>
        <w:t xml:space="preserve">, I. (2023). What is important to know about the Revolution of Dignity in Ukraine? </w:t>
      </w:r>
      <w:proofErr w:type="spellStart"/>
      <w:r w:rsidRPr="00B635E1">
        <w:rPr>
          <w:rFonts w:ascii="Palatino Linotype" w:eastAsia="Arial Unicode MS" w:hAnsi="Palatino Linotype" w:cs="Arial Unicode MS"/>
          <w:color w:val="000000"/>
          <w:kern w:val="2"/>
          <w:szCs w:val="24"/>
          <w:u w:color="000000"/>
          <w:bdr w:val="nil"/>
          <w:lang w:eastAsia="ru-RU"/>
        </w:rPr>
        <w:t>Ukraїner</w:t>
      </w:r>
      <w:proofErr w:type="spellEnd"/>
      <w:r w:rsidRPr="00B635E1">
        <w:rPr>
          <w:rFonts w:ascii="Palatino Linotype" w:eastAsia="Arial Unicode MS" w:hAnsi="Palatino Linotype" w:cs="Arial Unicode MS"/>
          <w:color w:val="000000"/>
          <w:kern w:val="2"/>
          <w:szCs w:val="24"/>
          <w:u w:color="000000"/>
          <w:bdr w:val="nil"/>
          <w:lang w:eastAsia="ru-RU"/>
        </w:rPr>
        <w:t>, March 2. https://www.ukrainer.net/en/the-revolution-of-dignity/</w:t>
      </w:r>
    </w:p>
    <w:p w14:paraId="747C3D3B"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[43] Voice of America. (2022). Pentagon names reasons for failure of Putin’s “blitzkrieg” in Ukraine. Radio Liberty, April 12. https://www.radiosvoboda.org/a/viyna-ukrayina-ssha-brytaniya-zbroya/31800305.html</w:t>
      </w:r>
    </w:p>
    <w:p w14:paraId="5D460102"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[44] Vytkalov, S., Smyrna, L., Petrova, I., Skoryk, A., &amp; Goncharova, O. (2022). The image of the other in the cultural practices of modernity. </w:t>
      </w:r>
      <w:proofErr w:type="spellStart"/>
      <w:r w:rsidRPr="00B635E1">
        <w:rPr>
          <w:rFonts w:ascii="Palatino Linotype" w:eastAsia="Arial Unicode MS" w:hAnsi="Palatino Linotype" w:cs="Arial Unicode MS"/>
          <w:color w:val="000000"/>
          <w:kern w:val="2"/>
          <w:szCs w:val="24"/>
          <w:u w:color="000000"/>
          <w:bdr w:val="nil"/>
          <w:lang w:eastAsia="ru-RU"/>
        </w:rPr>
        <w:t>Filosodiya</w:t>
      </w:r>
      <w:proofErr w:type="spellEnd"/>
      <w:r w:rsidRPr="00B635E1">
        <w:rPr>
          <w:rFonts w:ascii="Palatino Linotype" w:eastAsia="Arial Unicode MS" w:hAnsi="Palatino Linotype" w:cs="Arial Unicode MS"/>
          <w:color w:val="000000"/>
          <w:kern w:val="2"/>
          <w:szCs w:val="24"/>
          <w:u w:color="000000"/>
          <w:bdr w:val="nil"/>
          <w:lang w:eastAsia="ru-RU"/>
        </w:rPr>
        <w:t>–Philosophy Journal, 31(1), 19–29. https://doi.org/10.53656/phil2022-01-02</w:t>
      </w:r>
    </w:p>
    <w:p w14:paraId="61A19E3D" w14:textId="351539C3"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[45] Wilson, A. (2020). The Ukrainians: Unexpected </w:t>
      </w:r>
      <w:r w:rsidR="00331672">
        <w:rPr>
          <w:rFonts w:ascii="Palatino Linotype" w:eastAsia="Arial Unicode MS" w:hAnsi="Palatino Linotype" w:cs="Arial Unicode MS"/>
          <w:color w:val="000000"/>
          <w:kern w:val="2"/>
          <w:szCs w:val="24"/>
          <w:u w:color="000000"/>
          <w:bdr w:val="nil"/>
          <w:lang w:eastAsia="ru-RU"/>
        </w:rPr>
        <w:t>N</w:t>
      </w:r>
      <w:r w:rsidRPr="00B635E1">
        <w:rPr>
          <w:rFonts w:ascii="Palatino Linotype" w:eastAsia="Arial Unicode MS" w:hAnsi="Palatino Linotype" w:cs="Arial Unicode MS"/>
          <w:color w:val="000000"/>
          <w:kern w:val="2"/>
          <w:szCs w:val="24"/>
          <w:u w:color="000000"/>
          <w:bdr w:val="nil"/>
          <w:lang w:eastAsia="ru-RU"/>
        </w:rPr>
        <w:t>ation. Yale University Press. https://shron1.chtyvo.org.ua/Andrew_Wilson/The_Ukrainians_Unexpected_Nation_anhl.pdf</w:t>
      </w:r>
    </w:p>
    <w:p w14:paraId="10407550"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[46] Yakimenko, Yu., &amp; Pashkov, M. (2018). Ukraine on the path to the EU: Citizens’ assessments, opinions, and expectations. Razumkov Center, October 30. https://razumkov.org.ua/statti/ukraina-na-shliakhu-do-yes-otsinky-dumky-i-spodivannia-hromadian</w:t>
      </w:r>
    </w:p>
    <w:p w14:paraId="13E127CD"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 xml:space="preserve">[47] Yakimenko, Yu., Bychenko, A., Zamyatin, V., Markevych, K., Melnyk, O., Mishchenko, M., Omelchenko, V., Pashkov, M., </w:t>
      </w:r>
      <w:proofErr w:type="gramStart"/>
      <w:r w:rsidRPr="00B635E1">
        <w:rPr>
          <w:rFonts w:ascii="Palatino Linotype" w:eastAsia="Arial Unicode MS" w:hAnsi="Palatino Linotype" w:cs="Arial Unicode MS"/>
          <w:color w:val="000000"/>
          <w:kern w:val="2"/>
          <w:szCs w:val="24"/>
          <w:u w:color="000000"/>
          <w:bdr w:val="nil"/>
          <w:lang w:eastAsia="ru-RU"/>
        </w:rPr>
        <w:t>Pynzenyk, P.</w:t>
      </w:r>
      <w:proofErr w:type="gramEnd"/>
      <w:r w:rsidRPr="00B635E1">
        <w:rPr>
          <w:rFonts w:ascii="Palatino Linotype" w:eastAsia="Arial Unicode MS" w:hAnsi="Palatino Linotype" w:cs="Arial Unicode MS"/>
          <w:color w:val="000000"/>
          <w:kern w:val="2"/>
          <w:szCs w:val="24"/>
          <w:u w:color="000000"/>
          <w:bdr w:val="nil"/>
          <w:lang w:eastAsia="ru-RU"/>
        </w:rPr>
        <w:t xml:space="preserve">, </w:t>
      </w:r>
      <w:proofErr w:type="spellStart"/>
      <w:r w:rsidRPr="00B635E1">
        <w:rPr>
          <w:rFonts w:ascii="Palatino Linotype" w:eastAsia="Arial Unicode MS" w:hAnsi="Palatino Linotype" w:cs="Arial Unicode MS"/>
          <w:color w:val="000000"/>
          <w:kern w:val="2"/>
          <w:szCs w:val="24"/>
          <w:u w:color="000000"/>
          <w:bdr w:val="nil"/>
          <w:lang w:eastAsia="ru-RU"/>
        </w:rPr>
        <w:t>Pyshchulina</w:t>
      </w:r>
      <w:proofErr w:type="spellEnd"/>
      <w:r w:rsidRPr="00B635E1">
        <w:rPr>
          <w:rFonts w:ascii="Palatino Linotype" w:eastAsia="Arial Unicode MS" w:hAnsi="Palatino Linotype" w:cs="Arial Unicode MS"/>
          <w:color w:val="000000"/>
          <w:kern w:val="2"/>
          <w:szCs w:val="24"/>
          <w:u w:color="000000"/>
          <w:bdr w:val="nil"/>
          <w:lang w:eastAsia="ru-RU"/>
        </w:rPr>
        <w:t xml:space="preserve">, O., </w:t>
      </w:r>
      <w:proofErr w:type="spellStart"/>
      <w:r w:rsidRPr="00B635E1">
        <w:rPr>
          <w:rFonts w:ascii="Palatino Linotype" w:eastAsia="Arial Unicode MS" w:hAnsi="Palatino Linotype" w:cs="Arial Unicode MS"/>
          <w:color w:val="000000"/>
          <w:kern w:val="2"/>
          <w:szCs w:val="24"/>
          <w:u w:color="000000"/>
          <w:bdr w:val="nil"/>
          <w:lang w:eastAsia="ru-RU"/>
        </w:rPr>
        <w:t>Rozumny</w:t>
      </w:r>
      <w:proofErr w:type="spellEnd"/>
      <w:r w:rsidRPr="00B635E1">
        <w:rPr>
          <w:rFonts w:ascii="Palatino Linotype" w:eastAsia="Arial Unicode MS" w:hAnsi="Palatino Linotype" w:cs="Arial Unicode MS"/>
          <w:color w:val="000000"/>
          <w:kern w:val="2"/>
          <w:szCs w:val="24"/>
          <w:u w:color="000000"/>
          <w:bdr w:val="nil"/>
          <w:lang w:eastAsia="ru-RU"/>
        </w:rPr>
        <w:t xml:space="preserve">, O., </w:t>
      </w:r>
      <w:proofErr w:type="spellStart"/>
      <w:r w:rsidRPr="00B635E1">
        <w:rPr>
          <w:rFonts w:ascii="Palatino Linotype" w:eastAsia="Arial Unicode MS" w:hAnsi="Palatino Linotype" w:cs="Arial Unicode MS"/>
          <w:color w:val="000000"/>
          <w:kern w:val="2"/>
          <w:szCs w:val="24"/>
          <w:u w:color="000000"/>
          <w:bdr w:val="nil"/>
          <w:lang w:eastAsia="ru-RU"/>
        </w:rPr>
        <w:t>Stetskiv</w:t>
      </w:r>
      <w:proofErr w:type="spellEnd"/>
      <w:r w:rsidRPr="00B635E1">
        <w:rPr>
          <w:rFonts w:ascii="Palatino Linotype" w:eastAsia="Arial Unicode MS" w:hAnsi="Palatino Linotype" w:cs="Arial Unicode MS"/>
          <w:color w:val="000000"/>
          <w:kern w:val="2"/>
          <w:szCs w:val="24"/>
          <w:u w:color="000000"/>
          <w:bdr w:val="nil"/>
          <w:lang w:eastAsia="ru-RU"/>
        </w:rPr>
        <w:t xml:space="preserve">, A., </w:t>
      </w:r>
      <w:proofErr w:type="spellStart"/>
      <w:r w:rsidRPr="00B635E1">
        <w:rPr>
          <w:rFonts w:ascii="Palatino Linotype" w:eastAsia="Arial Unicode MS" w:hAnsi="Palatino Linotype" w:cs="Arial Unicode MS"/>
          <w:color w:val="000000"/>
          <w:kern w:val="2"/>
          <w:szCs w:val="24"/>
          <w:u w:color="000000"/>
          <w:bdr w:val="nil"/>
          <w:lang w:eastAsia="ru-RU"/>
        </w:rPr>
        <w:t>Stetsyuk</w:t>
      </w:r>
      <w:proofErr w:type="spellEnd"/>
      <w:r w:rsidRPr="00B635E1">
        <w:rPr>
          <w:rFonts w:ascii="Palatino Linotype" w:eastAsia="Arial Unicode MS" w:hAnsi="Palatino Linotype" w:cs="Arial Unicode MS"/>
          <w:color w:val="000000"/>
          <w:kern w:val="2"/>
          <w:szCs w:val="24"/>
          <w:u w:color="000000"/>
          <w:bdr w:val="nil"/>
          <w:lang w:eastAsia="ru-RU"/>
        </w:rPr>
        <w:t xml:space="preserve">, P., Sungurovsky, M., Chekunova, S., </w:t>
      </w:r>
      <w:proofErr w:type="spellStart"/>
      <w:r w:rsidRPr="00B635E1">
        <w:rPr>
          <w:rFonts w:ascii="Palatino Linotype" w:eastAsia="Arial Unicode MS" w:hAnsi="Palatino Linotype" w:cs="Arial Unicode MS"/>
          <w:color w:val="000000"/>
          <w:kern w:val="2"/>
          <w:szCs w:val="24"/>
          <w:u w:color="000000"/>
          <w:bdr w:val="nil"/>
          <w:lang w:eastAsia="ru-RU"/>
        </w:rPr>
        <w:t>Shangina</w:t>
      </w:r>
      <w:proofErr w:type="spellEnd"/>
      <w:r w:rsidRPr="00B635E1">
        <w:rPr>
          <w:rFonts w:ascii="Palatino Linotype" w:eastAsia="Arial Unicode MS" w:hAnsi="Palatino Linotype" w:cs="Arial Unicode MS"/>
          <w:color w:val="000000"/>
          <w:kern w:val="2"/>
          <w:szCs w:val="24"/>
          <w:u w:color="000000"/>
          <w:bdr w:val="nil"/>
          <w:lang w:eastAsia="ru-RU"/>
        </w:rPr>
        <w:t xml:space="preserve">, L., &amp; </w:t>
      </w:r>
      <w:proofErr w:type="spellStart"/>
      <w:r w:rsidRPr="00B635E1">
        <w:rPr>
          <w:rFonts w:ascii="Palatino Linotype" w:eastAsia="Arial Unicode MS" w:hAnsi="Palatino Linotype" w:cs="Arial Unicode MS"/>
          <w:color w:val="000000"/>
          <w:kern w:val="2"/>
          <w:szCs w:val="24"/>
          <w:u w:color="000000"/>
          <w:bdr w:val="nil"/>
          <w:lang w:eastAsia="ru-RU"/>
        </w:rPr>
        <w:t>Yurchyshyn</w:t>
      </w:r>
      <w:proofErr w:type="spellEnd"/>
      <w:r w:rsidRPr="00B635E1">
        <w:rPr>
          <w:rFonts w:ascii="Palatino Linotype" w:eastAsia="Arial Unicode MS" w:hAnsi="Palatino Linotype" w:cs="Arial Unicode MS"/>
          <w:color w:val="000000"/>
          <w:kern w:val="2"/>
          <w:szCs w:val="24"/>
          <w:u w:color="000000"/>
          <w:bdr w:val="nil"/>
          <w:lang w:eastAsia="ru-RU"/>
        </w:rPr>
        <w:t xml:space="preserve">, V. (2021). Ukraine: 30 years on the European path. Ukrainian Center for Economic and Political Studies named after Oleksandr Razumkov. Kyiv: </w:t>
      </w:r>
      <w:proofErr w:type="spellStart"/>
      <w:r w:rsidRPr="00B635E1">
        <w:rPr>
          <w:rFonts w:ascii="Palatino Linotype" w:eastAsia="Arial Unicode MS" w:hAnsi="Palatino Linotype" w:cs="Arial Unicode MS"/>
          <w:color w:val="000000"/>
          <w:kern w:val="2"/>
          <w:szCs w:val="24"/>
          <w:u w:color="000000"/>
          <w:bdr w:val="nil"/>
          <w:lang w:eastAsia="ru-RU"/>
        </w:rPr>
        <w:t>Zapovit</w:t>
      </w:r>
      <w:proofErr w:type="spellEnd"/>
      <w:r w:rsidRPr="00B635E1">
        <w:rPr>
          <w:rFonts w:ascii="Palatino Linotype" w:eastAsia="Arial Unicode MS" w:hAnsi="Palatino Linotype" w:cs="Arial Unicode MS"/>
          <w:color w:val="000000"/>
          <w:kern w:val="2"/>
          <w:szCs w:val="24"/>
          <w:u w:color="000000"/>
          <w:bdr w:val="nil"/>
          <w:lang w:eastAsia="ru-RU"/>
        </w:rPr>
        <w:t>.</w:t>
      </w:r>
    </w:p>
    <w:p w14:paraId="3FC09D9E" w14:textId="77777777" w:rsidR="00B635E1" w:rsidRPr="00B635E1" w:rsidRDefault="00B635E1" w:rsidP="00B635E1">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t>[48] Ybañez, M. (2025). Governance in the digital sphere: A speech act analysis of presidential State of the Nation Addresses. International Journal on Culture, History, and Religion, 7, 1–18. https://doi.org/10.63931/ijchr.v7iSI2.190</w:t>
      </w:r>
    </w:p>
    <w:p w14:paraId="67E20EA2" w14:textId="5B6B8E70" w:rsidR="00BB2C6A" w:rsidRPr="007F5D4E" w:rsidRDefault="00B635E1" w:rsidP="00B635E1">
      <w:pPr>
        <w:spacing w:after="0" w:line="276" w:lineRule="auto"/>
        <w:ind w:left="709" w:hanging="709"/>
        <w:rPr>
          <w:rFonts w:ascii="Palatino Linotype" w:eastAsia="Arial Unicode MS" w:hAnsi="Palatino Linotype" w:cs="Arial Unicode MS"/>
          <w:color w:val="000000"/>
          <w:kern w:val="2"/>
          <w:sz w:val="20"/>
          <w:szCs w:val="20"/>
          <w:u w:color="000000"/>
          <w:bdr w:val="nil"/>
          <w:lang w:eastAsia="ru-RU"/>
        </w:rPr>
      </w:pPr>
      <w:r w:rsidRPr="00B635E1">
        <w:rPr>
          <w:rFonts w:ascii="Palatino Linotype" w:eastAsia="Arial Unicode MS" w:hAnsi="Palatino Linotype" w:cs="Arial Unicode MS"/>
          <w:color w:val="000000"/>
          <w:kern w:val="2"/>
          <w:szCs w:val="24"/>
          <w:u w:color="000000"/>
          <w:bdr w:val="nil"/>
          <w:lang w:eastAsia="ru-RU"/>
        </w:rPr>
        <w:lastRenderedPageBreak/>
        <w:t xml:space="preserve">[49] </w:t>
      </w:r>
      <w:proofErr w:type="spellStart"/>
      <w:r w:rsidRPr="00B635E1">
        <w:rPr>
          <w:rFonts w:ascii="Palatino Linotype" w:eastAsia="Arial Unicode MS" w:hAnsi="Palatino Linotype" w:cs="Arial Unicode MS"/>
          <w:color w:val="000000"/>
          <w:kern w:val="2"/>
          <w:szCs w:val="24"/>
          <w:u w:color="000000"/>
          <w:bdr w:val="nil"/>
          <w:lang w:eastAsia="ru-RU"/>
        </w:rPr>
        <w:t>Zelinska</w:t>
      </w:r>
      <w:proofErr w:type="spellEnd"/>
      <w:r w:rsidRPr="00B635E1">
        <w:rPr>
          <w:rFonts w:ascii="Palatino Linotype" w:eastAsia="Arial Unicode MS" w:hAnsi="Palatino Linotype" w:cs="Arial Unicode MS"/>
          <w:color w:val="000000"/>
          <w:kern w:val="2"/>
          <w:szCs w:val="24"/>
          <w:u w:color="000000"/>
          <w:bdr w:val="nil"/>
          <w:lang w:eastAsia="ru-RU"/>
        </w:rPr>
        <w:t>, O. (2025). Ukraine—Power and protest interplay amidst geopolitics. Palgrave Studies in European Political Sociology, 9, 301–326. https://ouci.dntb.gov.ua/en/works/4vL2zR8R/</w:t>
      </w:r>
    </w:p>
    <w:sectPr w:rsidR="00BB2C6A" w:rsidRPr="007F5D4E" w:rsidSect="00503C22">
      <w:headerReference w:type="default" r:id="rId20"/>
      <w:footerReference w:type="even" r:id="rId21"/>
      <w:footerReference w:type="default" r:id="rId22"/>
      <w:pgSz w:w="12240" w:h="15840" w:code="1"/>
      <w:pgMar w:top="1152" w:right="1440" w:bottom="720" w:left="1440" w:header="706" w:footer="288" w:gutter="288"/>
      <w:pgNumType w:start="2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A262" w14:textId="77777777" w:rsidR="005821C1" w:rsidRPr="003738A4" w:rsidRDefault="005821C1" w:rsidP="00822ED5">
      <w:pPr>
        <w:spacing w:after="0" w:line="240" w:lineRule="auto"/>
      </w:pPr>
      <w:r w:rsidRPr="003738A4">
        <w:separator/>
      </w:r>
    </w:p>
  </w:endnote>
  <w:endnote w:type="continuationSeparator" w:id="0">
    <w:p w14:paraId="42264AEB" w14:textId="77777777" w:rsidR="005821C1" w:rsidRPr="003738A4" w:rsidRDefault="005821C1" w:rsidP="00822ED5">
      <w:pPr>
        <w:spacing w:after="0" w:line="240" w:lineRule="auto"/>
      </w:pPr>
      <w:r w:rsidRPr="003738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488644"/>
      <w:docPartObj>
        <w:docPartGallery w:val="Page Numbers (Bottom of Page)"/>
        <w:docPartUnique/>
      </w:docPartObj>
    </w:sdtPr>
    <w:sdtContent>
      <w:sdt>
        <w:sdtPr>
          <w:rPr>
            <w:rFonts w:ascii="Palatino Linotype" w:hAnsi="Palatino Linotype"/>
            <w:b/>
            <w:bCs/>
            <w:sz w:val="20"/>
            <w:szCs w:val="20"/>
          </w:rPr>
          <w:id w:val="693579733"/>
          <w:docPartObj>
            <w:docPartGallery w:val="Page Numbers (Bottom of Page)"/>
            <w:docPartUnique/>
          </w:docPartObj>
        </w:sdtPr>
        <w:sdtContent>
          <w:p w14:paraId="280F4C80" w14:textId="77777777" w:rsidR="004B7D6B" w:rsidRPr="003738A4" w:rsidRDefault="004B7D6B" w:rsidP="00114A75">
            <w:pPr>
              <w:rPr>
                <w:rFonts w:ascii="Palatino Linotype" w:hAnsi="Palatino Linotype"/>
                <w:sz w:val="20"/>
                <w:szCs w:val="20"/>
              </w:rPr>
            </w:pPr>
            <w:r w:rsidRPr="003738A4">
              <w:rPr>
                <w:rFonts w:ascii="Palatino Linotype" w:hAnsi="Palatino Linotype"/>
                <w:b/>
                <w:bCs/>
                <w:sz w:val="20"/>
                <w:szCs w:val="20"/>
              </w:rPr>
              <w:fldChar w:fldCharType="begin"/>
            </w:r>
            <w:r w:rsidRPr="003738A4">
              <w:rPr>
                <w:rFonts w:ascii="Palatino Linotype" w:hAnsi="Palatino Linotype"/>
                <w:b/>
                <w:bCs/>
                <w:sz w:val="20"/>
                <w:szCs w:val="20"/>
              </w:rPr>
              <w:instrText xml:space="preserve"> PAGE   \* MERGEFORMAT </w:instrText>
            </w:r>
            <w:r w:rsidRPr="003738A4">
              <w:rPr>
                <w:rFonts w:ascii="Palatino Linotype" w:hAnsi="Palatino Linotype"/>
                <w:b/>
                <w:bCs/>
                <w:sz w:val="20"/>
                <w:szCs w:val="20"/>
              </w:rPr>
              <w:fldChar w:fldCharType="separate"/>
            </w:r>
            <w:r w:rsidRPr="003738A4">
              <w:rPr>
                <w:rFonts w:ascii="Palatino Linotype" w:hAnsi="Palatino Linotype"/>
                <w:b/>
                <w:bCs/>
                <w:sz w:val="20"/>
                <w:szCs w:val="20"/>
              </w:rPr>
              <w:t>1</w:t>
            </w:r>
            <w:r w:rsidRPr="003738A4">
              <w:rPr>
                <w:rFonts w:ascii="Palatino Linotype" w:hAnsi="Palatino Linotype"/>
                <w:b/>
                <w:bCs/>
                <w:sz w:val="20"/>
                <w:szCs w:val="20"/>
              </w:rPr>
              <w:fldChar w:fldCharType="end"/>
            </w:r>
            <w:r w:rsidRPr="003738A4">
              <w:rPr>
                <w:rFonts w:ascii="Palatino Linotype" w:hAnsi="Palatino Linotype"/>
                <w:b/>
                <w:bCs/>
                <w:sz w:val="20"/>
                <w:szCs w:val="20"/>
              </w:rPr>
              <w:t xml:space="preserve"> </w:t>
            </w:r>
            <w:r w:rsidRPr="003738A4">
              <w:rPr>
                <w:rFonts w:ascii="Palatino Linotype" w:hAnsi="Palatino Linotype"/>
                <w:noProof/>
                <w:sz w:val="20"/>
                <w:szCs w:val="20"/>
                <w14:ligatures w14:val="standardContextual"/>
              </w:rPr>
              <mc:AlternateContent>
                <mc:Choice Requires="wps">
                  <w:drawing>
                    <wp:anchor distT="0" distB="0" distL="114300" distR="114300" simplePos="0" relativeHeight="251660800" behindDoc="0" locked="0" layoutInCell="1" allowOverlap="1" wp14:anchorId="56B24376" wp14:editId="0FD2D6F1">
                      <wp:simplePos x="0" y="0"/>
                      <wp:positionH relativeFrom="page">
                        <wp:align>left</wp:align>
                      </wp:positionH>
                      <wp:positionV relativeFrom="paragraph">
                        <wp:posOffset>2540</wp:posOffset>
                      </wp:positionV>
                      <wp:extent cx="7772400" cy="9525"/>
                      <wp:effectExtent l="0" t="0" r="19050" b="28575"/>
                      <wp:wrapNone/>
                      <wp:docPr id="2053064871"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263E33" id="Straight Connector 3" o:spid="_x0000_s1026" style="position:absolute;flip:y;z-index:251682816;visibility:visible;mso-wrap-style:square;mso-wrap-distance-left:9pt;mso-wrap-distance-top:0;mso-wrap-distance-right:9pt;mso-wrap-distance-bottom:0;mso-position-horizontal:left;mso-position-horizontal-relative:page;mso-position-vertical:absolute;mso-position-vertical-relative:text" from="0,.2pt" to="6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" strokecolor="black [3200]" strokeweight=".5pt">
                      <v:stroke joinstyle="miter"/>
                      <w10:wrap anchorx="page"/>
                    </v:line>
                  </w:pict>
                </mc:Fallback>
              </mc:AlternateContent>
            </w:r>
            <w:r w:rsidRPr="003738A4">
              <w:rPr>
                <w:rFonts w:ascii="Palatino Linotype" w:hAnsi="Palatino Linotype"/>
                <w:b/>
                <w:bCs/>
                <w:sz w:val="20"/>
                <w:szCs w:val="20"/>
              </w:rPr>
              <w:t xml:space="preserve">| </w:t>
            </w:r>
            <w:r w:rsidRPr="003738A4">
              <w:rPr>
                <w:rFonts w:ascii="Palatino Linotype" w:hAnsi="Palatino Linotype"/>
                <w:sz w:val="20"/>
                <w:szCs w:val="20"/>
              </w:rPr>
              <w:t>International Journal on Culture, History, and Religion | Volume 7 Issue No. 1</w:t>
            </w:r>
          </w:p>
          <w:p w14:paraId="6DF6A383" w14:textId="77777777" w:rsidR="004B7D6B" w:rsidRPr="003738A4" w:rsidRDefault="00000000" w:rsidP="00114A75">
            <w:pPr>
              <w:rPr>
                <w:rFonts w:ascii="Palatino Linotype" w:hAnsi="Palatino Linotype"/>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A38F" w14:textId="77777777" w:rsidR="004B7D6B" w:rsidRPr="003738A4" w:rsidRDefault="004B7D6B">
    <w:pPr>
      <w:pStyle w:val="Footer"/>
      <w:rPr>
        <w:rFonts w:ascii="Cambria" w:hAnsi="Cambria"/>
        <w:i/>
        <w:iCs/>
        <w:sz w:val="22"/>
        <w:szCs w:val="20"/>
      </w:rPr>
    </w:pPr>
    <w:r w:rsidRPr="003738A4">
      <w:rPr>
        <w:rFonts w:ascii="Cambria" w:hAnsi="Cambria"/>
        <w:noProof/>
        <w:sz w:val="22"/>
        <w14:ligatures w14:val="standardContextual"/>
      </w:rPr>
      <mc:AlternateContent>
        <mc:Choice Requires="wps">
          <w:drawing>
            <wp:anchor distT="0" distB="0" distL="114300" distR="114300" simplePos="0" relativeHeight="251656704" behindDoc="0" locked="0" layoutInCell="1" allowOverlap="1" wp14:anchorId="251C565F" wp14:editId="4B2A4763">
              <wp:simplePos x="0" y="0"/>
              <wp:positionH relativeFrom="page">
                <wp:align>right</wp:align>
              </wp:positionH>
              <wp:positionV relativeFrom="paragraph">
                <wp:posOffset>-635</wp:posOffset>
              </wp:positionV>
              <wp:extent cx="7772400" cy="9525"/>
              <wp:effectExtent l="0" t="0" r="19050" b="28575"/>
              <wp:wrapNone/>
              <wp:docPr id="887981118"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5219D8" id="Straight Connector 3" o:spid="_x0000_s1026" style="position:absolute;flip:y;z-index:251682816;visibility:visible;mso-wrap-style:square;mso-wrap-distance-left:9pt;mso-wrap-distance-top:0;mso-wrap-distance-right:9pt;mso-wrap-distance-bottom:0;mso-position-horizontal:right;mso-position-horizontal-relative:page;mso-position-vertical:absolute;mso-position-vertical-relative:text" from="560.8pt,-.05pt" to="117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" strokecolor="black [3200]" strokeweight=".5pt">
              <v:stroke joinstyle="miter"/>
              <w10:wrap anchorx="page"/>
            </v:line>
          </w:pict>
        </mc:Fallback>
      </mc:AlternateContent>
    </w:r>
  </w:p>
  <w:p w14:paraId="7C6B6DC7" w14:textId="77777777" w:rsidR="004B7D6B" w:rsidRPr="003738A4" w:rsidRDefault="004B7D6B">
    <w:pPr>
      <w:pStyle w:val="Footer"/>
      <w:rPr>
        <w:rFonts w:ascii="Cambria" w:hAnsi="Cambria"/>
        <w:b/>
        <w:bCs/>
        <w:sz w:val="20"/>
        <w:szCs w:val="18"/>
      </w:rPr>
    </w:pPr>
    <w:r w:rsidRPr="003738A4">
      <w:rPr>
        <w:rFonts w:ascii="Cambria" w:hAnsi="Cambria"/>
        <w:i/>
        <w:iCs/>
        <w:sz w:val="20"/>
        <w:szCs w:val="18"/>
      </w:rPr>
      <w:t>International Journal on Culture, History, and Religion</w:t>
    </w:r>
    <w:r w:rsidRPr="003738A4">
      <w:rPr>
        <w:rFonts w:ascii="Cambria" w:hAnsi="Cambria"/>
        <w:sz w:val="20"/>
        <w:szCs w:val="18"/>
      </w:rPr>
      <w:t xml:space="preserve"> 2025, 7(1), DOI: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C687" w14:textId="77777777" w:rsidR="004B7D6B" w:rsidRPr="003738A4" w:rsidRDefault="004B7D6B" w:rsidP="00800309">
    <w:pPr>
      <w:pStyle w:val="MDPI63Notes"/>
      <w:jc w:val="both"/>
      <w:rPr>
        <w:rFonts w:ascii="Cambria" w:hAnsi="Cambria"/>
        <w:sz w:val="18"/>
        <w:szCs w:val="24"/>
      </w:rPr>
    </w:pPr>
    <w:r w:rsidRPr="003738A4">
      <w:rPr>
        <w:rFonts w:ascii="Georgia" w:hAnsi="Georgia" w:cs="Georgia"/>
        <w:noProof/>
        <w:sz w:val="18"/>
        <w:szCs w:val="18"/>
      </w:rPr>
      <mc:AlternateContent>
        <mc:Choice Requires="wps">
          <w:drawing>
            <wp:anchor distT="0" distB="0" distL="114300" distR="114300" simplePos="0" relativeHeight="251662848" behindDoc="0" locked="0" layoutInCell="1" allowOverlap="1" wp14:anchorId="6AF2328A" wp14:editId="6889CA8C">
              <wp:simplePos x="0" y="0"/>
              <wp:positionH relativeFrom="page">
                <wp:align>right</wp:align>
              </wp:positionH>
              <wp:positionV relativeFrom="paragraph">
                <wp:posOffset>1399</wp:posOffset>
              </wp:positionV>
              <wp:extent cx="7769595" cy="0"/>
              <wp:effectExtent l="0" t="0" r="0" b="0"/>
              <wp:wrapNone/>
              <wp:docPr id="2006316377" name="Straight Connector 2"/>
              <wp:cNvGraphicFramePr/>
              <a:graphic xmlns:a="http://schemas.openxmlformats.org/drawingml/2006/main">
                <a:graphicData uri="http://schemas.microsoft.com/office/word/2010/wordprocessingShape">
                  <wps:wsp>
                    <wps:cNvCnPr/>
                    <wps:spPr>
                      <a:xfrm flipV="1">
                        <a:off x="0" y="0"/>
                        <a:ext cx="776959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7A0D5" id="Straight Connector 2" o:spid="_x0000_s1026" style="position:absolute;flip:y;z-index:2516838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0.6pt,.1pt" to="1172.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" strokecolor="#156082 [3204]" strokeweight="1pt">
              <v:stroke joinstyle="miter"/>
              <w10:wrap anchorx="page"/>
            </v:line>
          </w:pict>
        </mc:Fallback>
      </mc:AlternateContent>
    </w:r>
    <w:r w:rsidRPr="003738A4">
      <w:rPr>
        <w:rFonts w:ascii="Cambria" w:hAnsi="Cambria"/>
        <w:b/>
        <w:sz w:val="18"/>
        <w:szCs w:val="24"/>
      </w:rPr>
      <w:t>Publisher’s Note:</w:t>
    </w:r>
    <w:r w:rsidRPr="003738A4">
      <w:rPr>
        <w:rFonts w:ascii="Cambria" w:hAnsi="Cambria"/>
        <w:sz w:val="18"/>
        <w:szCs w:val="24"/>
      </w:rPr>
      <w:t xml:space="preserve"> IJCHR stays neutral </w:t>
    </w:r>
    <w:proofErr w:type="gramStart"/>
    <w:r w:rsidRPr="003738A4">
      <w:rPr>
        <w:rFonts w:ascii="Cambria" w:hAnsi="Cambria"/>
        <w:sz w:val="18"/>
        <w:szCs w:val="24"/>
      </w:rPr>
      <w:t>with regard to</w:t>
    </w:r>
    <w:proofErr w:type="gramEnd"/>
    <w:r w:rsidRPr="003738A4">
      <w:rPr>
        <w:rFonts w:ascii="Cambria" w:hAnsi="Cambria"/>
        <w:sz w:val="18"/>
        <w:szCs w:val="24"/>
      </w:rPr>
      <w:t xml:space="preserve"> jurisdictional claims in published maps and institutional affiliations.</w:t>
    </w:r>
  </w:p>
  <w:p w14:paraId="4CD3EB6E" w14:textId="77777777" w:rsidR="004B7D6B" w:rsidRPr="003738A4" w:rsidRDefault="004B7D6B" w:rsidP="00800309">
    <w:pPr>
      <w:spacing w:after="0" w:line="276" w:lineRule="auto"/>
      <w:rPr>
        <w:rFonts w:ascii="Cambria" w:hAnsi="Cambria" w:cs="Times New Roman"/>
        <w:sz w:val="32"/>
        <w:szCs w:val="28"/>
      </w:rPr>
    </w:pPr>
    <w:r w:rsidRPr="003738A4">
      <w:rPr>
        <w:rFonts w:ascii="Cambria" w:eastAsia="DengXian" w:hAnsi="Cambria"/>
        <w:noProof/>
        <w:sz w:val="32"/>
        <w:szCs w:val="28"/>
      </w:rPr>
      <w:drawing>
        <wp:anchor distT="0" distB="0" distL="114300" distR="114300" simplePos="0" relativeHeight="251655680" behindDoc="1" locked="0" layoutInCell="1" allowOverlap="1" wp14:anchorId="092C44CA" wp14:editId="0257AA64">
          <wp:simplePos x="0" y="0"/>
          <wp:positionH relativeFrom="column">
            <wp:posOffset>0</wp:posOffset>
          </wp:positionH>
          <wp:positionV relativeFrom="paragraph">
            <wp:posOffset>1270</wp:posOffset>
          </wp:positionV>
          <wp:extent cx="695325" cy="247650"/>
          <wp:effectExtent l="0" t="0" r="9525" b="0"/>
          <wp:wrapTight wrapText="bothSides">
            <wp:wrapPolygon edited="0">
              <wp:start x="0" y="0"/>
              <wp:lineTo x="0" y="19938"/>
              <wp:lineTo x="21304" y="19938"/>
              <wp:lineTo x="21304" y="0"/>
              <wp:lineTo x="0" y="0"/>
            </wp:wrapPolygon>
          </wp:wrapTight>
          <wp:docPr id="1938801464" name="Picture 4" descr="A grey and black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247650"/>
                  </a:xfrm>
                  <a:prstGeom prst="rect">
                    <a:avLst/>
                  </a:prstGeom>
                  <a:noFill/>
                  <a:ln>
                    <a:noFill/>
                  </a:ln>
                </pic:spPr>
              </pic:pic>
            </a:graphicData>
          </a:graphic>
        </wp:anchor>
      </w:drawing>
    </w:r>
    <w:r w:rsidRPr="003738A4">
      <w:rPr>
        <w:rFonts w:ascii="Cambria" w:eastAsia="DengXian" w:hAnsi="Cambria"/>
        <w:b/>
        <w:bCs/>
        <w:sz w:val="18"/>
        <w:szCs w:val="18"/>
        <w:lang w:bidi="en-US"/>
      </w:rPr>
      <w:t>Copyright:</w:t>
    </w:r>
    <w:r w:rsidRPr="003738A4">
      <w:rPr>
        <w:rFonts w:ascii="Cambria" w:eastAsia="DengXian" w:hAnsi="Cambria"/>
        <w:bCs/>
        <w:sz w:val="18"/>
        <w:szCs w:val="18"/>
        <w:lang w:bidi="en-US"/>
      </w:rPr>
      <w:t xml:space="preserve"> © 2025 by the authors. Submitted for open access publication under the terms and conditions of the Creative Commons Attribution (CC BY) license (http://creativecommons.org/licenses/by/4.0/).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252879"/>
      <w:docPartObj>
        <w:docPartGallery w:val="Page Numbers (Bottom of Page)"/>
        <w:docPartUnique/>
      </w:docPartObj>
    </w:sdtPr>
    <w:sdtContent>
      <w:sdt>
        <w:sdtPr>
          <w:rPr>
            <w:rFonts w:ascii="Palatino Linotype" w:hAnsi="Palatino Linotype"/>
            <w:b/>
            <w:bCs/>
            <w:sz w:val="20"/>
            <w:szCs w:val="20"/>
          </w:rPr>
          <w:id w:val="-1243950154"/>
          <w:docPartObj>
            <w:docPartGallery w:val="Page Numbers (Bottom of Page)"/>
            <w:docPartUnique/>
          </w:docPartObj>
        </w:sdtPr>
        <w:sdtContent>
          <w:p w14:paraId="31AC0001" w14:textId="6F69ADCD" w:rsidR="00114A75" w:rsidRPr="003738A4" w:rsidRDefault="00114A75" w:rsidP="00114A75">
            <w:pPr>
              <w:spacing w:after="0"/>
              <w:rPr>
                <w:rFonts w:ascii="Palatino Linotype" w:hAnsi="Palatino Linotype"/>
                <w:sz w:val="20"/>
                <w:szCs w:val="20"/>
              </w:rPr>
            </w:pPr>
            <w:r w:rsidRPr="003738A4">
              <w:rPr>
                <w:rFonts w:ascii="Palatino Linotype" w:hAnsi="Palatino Linotype"/>
                <w:b/>
                <w:bCs/>
                <w:sz w:val="20"/>
                <w:szCs w:val="20"/>
              </w:rPr>
              <w:fldChar w:fldCharType="begin"/>
            </w:r>
            <w:r w:rsidRPr="003738A4">
              <w:rPr>
                <w:rFonts w:ascii="Palatino Linotype" w:hAnsi="Palatino Linotype"/>
                <w:b/>
                <w:bCs/>
                <w:sz w:val="20"/>
                <w:szCs w:val="20"/>
              </w:rPr>
              <w:instrText xml:space="preserve"> PAGE   \* MERGEFORMAT </w:instrText>
            </w:r>
            <w:r w:rsidRPr="003738A4">
              <w:rPr>
                <w:rFonts w:ascii="Palatino Linotype" w:hAnsi="Palatino Linotype"/>
                <w:b/>
                <w:bCs/>
                <w:sz w:val="20"/>
                <w:szCs w:val="20"/>
              </w:rPr>
              <w:fldChar w:fldCharType="separate"/>
            </w:r>
            <w:r w:rsidRPr="003738A4">
              <w:rPr>
                <w:rFonts w:ascii="Palatino Linotype" w:hAnsi="Palatino Linotype"/>
                <w:b/>
                <w:bCs/>
                <w:sz w:val="20"/>
                <w:szCs w:val="20"/>
              </w:rPr>
              <w:t>1</w:t>
            </w:r>
            <w:r w:rsidRPr="003738A4">
              <w:rPr>
                <w:rFonts w:ascii="Palatino Linotype" w:hAnsi="Palatino Linotype"/>
                <w:b/>
                <w:bCs/>
                <w:sz w:val="20"/>
                <w:szCs w:val="20"/>
              </w:rPr>
              <w:fldChar w:fldCharType="end"/>
            </w:r>
            <w:r w:rsidRPr="003738A4">
              <w:rPr>
                <w:rFonts w:ascii="Palatino Linotype" w:hAnsi="Palatino Linotype"/>
                <w:b/>
                <w:bCs/>
                <w:sz w:val="20"/>
                <w:szCs w:val="20"/>
              </w:rPr>
              <w:t xml:space="preserve"> </w:t>
            </w:r>
            <w:r w:rsidRPr="003738A4">
              <w:rPr>
                <w:rFonts w:ascii="Palatino Linotype" w:hAnsi="Palatino Linotype"/>
                <w:noProof/>
                <w:sz w:val="20"/>
                <w:szCs w:val="20"/>
                <w14:ligatures w14:val="standardContextual"/>
              </w:rPr>
              <mc:AlternateContent>
                <mc:Choice Requires="wps">
                  <w:drawing>
                    <wp:anchor distT="0" distB="0" distL="114300" distR="114300" simplePos="0" relativeHeight="251654656" behindDoc="0" locked="0" layoutInCell="1" allowOverlap="1" wp14:anchorId="598614CD" wp14:editId="07D8EB25">
                      <wp:simplePos x="0" y="0"/>
                      <wp:positionH relativeFrom="page">
                        <wp:align>left</wp:align>
                      </wp:positionH>
                      <wp:positionV relativeFrom="paragraph">
                        <wp:posOffset>2540</wp:posOffset>
                      </wp:positionV>
                      <wp:extent cx="7772400" cy="9525"/>
                      <wp:effectExtent l="0" t="0" r="19050" b="28575"/>
                      <wp:wrapNone/>
                      <wp:docPr id="1762603537"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05B055" id="Straight Connector 3" o:spid="_x0000_s1026" style="position:absolute;flip:y;z-index:251680768;visibility:visible;mso-wrap-style:square;mso-wrap-distance-left:9pt;mso-wrap-distance-top:0;mso-wrap-distance-right:9pt;mso-wrap-distance-bottom:0;mso-position-horizontal:left;mso-position-horizontal-relative:page;mso-position-vertical:absolute;mso-position-vertical-relative:text" from="0,.2pt" to="6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" strokecolor="black [3200]" strokeweight=".5pt">
                      <v:stroke joinstyle="miter"/>
                      <w10:wrap anchorx="page"/>
                    </v:line>
                  </w:pict>
                </mc:Fallback>
              </mc:AlternateContent>
            </w:r>
            <w:r w:rsidRPr="003738A4">
              <w:rPr>
                <w:rFonts w:ascii="Palatino Linotype" w:hAnsi="Palatino Linotype"/>
                <w:b/>
                <w:bCs/>
                <w:sz w:val="20"/>
                <w:szCs w:val="20"/>
              </w:rPr>
              <w:t xml:space="preserve">| </w:t>
            </w:r>
            <w:r w:rsidRPr="003738A4">
              <w:rPr>
                <w:rFonts w:ascii="Palatino Linotype" w:hAnsi="Palatino Linotype"/>
                <w:sz w:val="20"/>
                <w:szCs w:val="20"/>
              </w:rPr>
              <w:t>International Journal on Culture, History, and Religion</w:t>
            </w:r>
          </w:p>
          <w:p w14:paraId="2E8904B3" w14:textId="609B3AF5" w:rsidR="00114A75" w:rsidRPr="003738A4" w:rsidRDefault="00114A75" w:rsidP="00114A75">
            <w:pPr>
              <w:spacing w:after="0"/>
              <w:rPr>
                <w:rFonts w:ascii="Palatino Linotype" w:hAnsi="Palatino Linotype"/>
                <w:sz w:val="20"/>
                <w:szCs w:val="20"/>
              </w:rPr>
            </w:pPr>
            <w:r w:rsidRPr="003738A4">
              <w:rPr>
                <w:rFonts w:ascii="Palatino Linotype" w:hAnsi="Palatino Linotype"/>
                <w:sz w:val="20"/>
                <w:szCs w:val="20"/>
              </w:rPr>
              <w:t xml:space="preserve">      Volume 7 </w:t>
            </w:r>
            <w:r w:rsidR="004B7D6B" w:rsidRPr="003738A4">
              <w:rPr>
                <w:rFonts w:ascii="Palatino Linotype" w:hAnsi="Palatino Linotype"/>
                <w:sz w:val="20"/>
                <w:szCs w:val="20"/>
              </w:rPr>
              <w:t xml:space="preserve">Special </w:t>
            </w:r>
            <w:r w:rsidRPr="003738A4">
              <w:rPr>
                <w:rFonts w:ascii="Palatino Linotype" w:hAnsi="Palatino Linotype"/>
                <w:sz w:val="20"/>
                <w:szCs w:val="20"/>
              </w:rPr>
              <w:t>Issue</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6BC0" w14:textId="64ED2744" w:rsidR="00114A75" w:rsidRPr="003738A4" w:rsidRDefault="00114A75" w:rsidP="00DF0914">
    <w:pPr>
      <w:spacing w:after="0"/>
      <w:jc w:val="right"/>
      <w:rPr>
        <w:rFonts w:ascii="Palatino Linotype" w:hAnsi="Palatino Linotype"/>
        <w:sz w:val="20"/>
        <w:szCs w:val="20"/>
      </w:rPr>
    </w:pPr>
    <w:r w:rsidRPr="003738A4">
      <w:rPr>
        <w:rFonts w:ascii="Palatino Linotype" w:hAnsi="Palatino Linotype"/>
        <w:noProof/>
        <w:sz w:val="20"/>
        <w:szCs w:val="20"/>
        <w14:ligatures w14:val="standardContextual"/>
      </w:rPr>
      <mc:AlternateContent>
        <mc:Choice Requires="wps">
          <w:drawing>
            <wp:anchor distT="0" distB="0" distL="114300" distR="114300" simplePos="0" relativeHeight="251653632" behindDoc="0" locked="0" layoutInCell="1" allowOverlap="1" wp14:anchorId="70CEA04A" wp14:editId="41E833A3">
              <wp:simplePos x="0" y="0"/>
              <wp:positionH relativeFrom="page">
                <wp:align>left</wp:align>
              </wp:positionH>
              <wp:positionV relativeFrom="paragraph">
                <wp:posOffset>2540</wp:posOffset>
              </wp:positionV>
              <wp:extent cx="7772400" cy="9525"/>
              <wp:effectExtent l="0" t="0" r="19050" b="28575"/>
              <wp:wrapNone/>
              <wp:docPr id="1319051816"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38282E" id="Straight Connector 3" o:spid="_x0000_s1026" style="position:absolute;flip:y;z-index:251674624;visibility:visible;mso-wrap-style:square;mso-wrap-distance-left:9pt;mso-wrap-distance-top:0;mso-wrap-distance-right:9pt;mso-wrap-distance-bottom:0;mso-position-horizontal:left;mso-position-horizontal-relative:page;mso-position-vertical:absolute;mso-position-vertical-relative:text" from="0,.2pt" to="6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" strokecolor="black [3200]" strokeweight=".5pt">
              <v:stroke joinstyle="miter"/>
              <w10:wrap anchorx="page"/>
            </v:line>
          </w:pict>
        </mc:Fallback>
      </mc:AlternateContent>
    </w:r>
    <w:r w:rsidR="00E04BBF" w:rsidRPr="003738A4">
      <w:t xml:space="preserve"> </w:t>
    </w:r>
    <w:proofErr w:type="spellStart"/>
    <w:r w:rsidR="00503C22" w:rsidRPr="00503C22">
      <w:rPr>
        <w:rFonts w:ascii="Palatino Linotype" w:hAnsi="Palatino Linotype"/>
        <w:b/>
        <w:bCs/>
        <w:sz w:val="20"/>
        <w:szCs w:val="20"/>
      </w:rPr>
      <w:t>Kotsiuk</w:t>
    </w:r>
    <w:proofErr w:type="spellEnd"/>
    <w:r w:rsidR="00503C22" w:rsidRPr="00503C22">
      <w:rPr>
        <w:rFonts w:ascii="Palatino Linotype" w:hAnsi="Palatino Linotype"/>
        <w:b/>
        <w:bCs/>
        <w:sz w:val="20"/>
        <w:szCs w:val="20"/>
      </w:rPr>
      <w:t xml:space="preserve"> et al</w:t>
    </w:r>
    <w:r w:rsidR="00E04BBF" w:rsidRPr="003738A4">
      <w:rPr>
        <w:rFonts w:ascii="Palatino Linotype" w:hAnsi="Palatino Linotype"/>
        <w:b/>
        <w:bCs/>
        <w:sz w:val="20"/>
        <w:szCs w:val="20"/>
      </w:rPr>
      <w:t xml:space="preserve">. </w:t>
    </w:r>
    <w:r w:rsidR="00503C22" w:rsidRPr="00503C22">
      <w:rPr>
        <w:rFonts w:ascii="Palatino Linotype" w:hAnsi="Palatino Linotype"/>
        <w:sz w:val="20"/>
        <w:szCs w:val="20"/>
      </w:rPr>
      <w:t>Maidan 2013–2014 as a Socio-Political Turning Point: Causes, Course of Protest</w:t>
    </w:r>
    <w:r w:rsidR="00D41616" w:rsidRPr="003738A4">
      <w:rPr>
        <w:rFonts w:ascii="Palatino Linotype" w:hAnsi="Palatino Linotype"/>
        <w:sz w:val="20"/>
        <w:szCs w:val="20"/>
      </w:rPr>
      <w:t xml:space="preserve">… </w:t>
    </w:r>
    <w:r w:rsidRPr="003738A4">
      <w:rPr>
        <w:rFonts w:ascii="Palatino Linotype" w:hAnsi="Palatino Linotype"/>
        <w:sz w:val="20"/>
        <w:szCs w:val="20"/>
      </w:rPr>
      <w:t>|</w:t>
    </w:r>
    <w:r w:rsidR="00C575FC" w:rsidRPr="003738A4">
      <w:rPr>
        <w:rFonts w:ascii="Palatino Linotype" w:hAnsi="Palatino Linotype"/>
        <w:sz w:val="20"/>
        <w:szCs w:val="20"/>
      </w:rPr>
      <w:t xml:space="preserve"> </w:t>
    </w:r>
    <w:sdt>
      <w:sdtPr>
        <w:rPr>
          <w:rFonts w:ascii="Palatino Linotype" w:hAnsi="Palatino Linotype"/>
          <w:b/>
          <w:bCs/>
          <w:sz w:val="20"/>
          <w:szCs w:val="20"/>
        </w:rPr>
        <w:id w:val="1841044953"/>
        <w:docPartObj>
          <w:docPartGallery w:val="Page Numbers (Bottom of Page)"/>
          <w:docPartUnique/>
        </w:docPartObj>
      </w:sdtPr>
      <w:sdtContent>
        <w:r w:rsidRPr="003738A4">
          <w:rPr>
            <w:rFonts w:ascii="Palatino Linotype" w:hAnsi="Palatino Linotype"/>
            <w:b/>
            <w:bCs/>
            <w:sz w:val="20"/>
            <w:szCs w:val="20"/>
          </w:rPr>
          <w:fldChar w:fldCharType="begin"/>
        </w:r>
        <w:r w:rsidRPr="003738A4">
          <w:rPr>
            <w:rFonts w:ascii="Palatino Linotype" w:hAnsi="Palatino Linotype"/>
            <w:b/>
            <w:bCs/>
            <w:sz w:val="20"/>
            <w:szCs w:val="20"/>
          </w:rPr>
          <w:instrText xml:space="preserve"> PAGE   \* MERGEFORMAT </w:instrText>
        </w:r>
        <w:r w:rsidRPr="003738A4">
          <w:rPr>
            <w:rFonts w:ascii="Palatino Linotype" w:hAnsi="Palatino Linotype"/>
            <w:b/>
            <w:bCs/>
            <w:sz w:val="20"/>
            <w:szCs w:val="20"/>
          </w:rPr>
          <w:fldChar w:fldCharType="separate"/>
        </w:r>
        <w:r w:rsidRPr="003738A4">
          <w:rPr>
            <w:rFonts w:ascii="Palatino Linotype" w:hAnsi="Palatino Linotype"/>
            <w:b/>
            <w:bCs/>
            <w:sz w:val="20"/>
            <w:szCs w:val="20"/>
          </w:rPr>
          <w:t>2</w:t>
        </w:r>
        <w:r w:rsidRPr="003738A4">
          <w:rPr>
            <w:rFonts w:ascii="Palatino Linotype" w:hAnsi="Palatino Linotype"/>
            <w:b/>
            <w:bCs/>
            <w:sz w:val="20"/>
            <w:szCs w:val="20"/>
          </w:rPr>
          <w:fldChar w:fldCharType="end"/>
        </w:r>
      </w:sdtContent>
    </w:sdt>
  </w:p>
  <w:p w14:paraId="35934754" w14:textId="77777777" w:rsidR="0000485B" w:rsidRPr="003738A4" w:rsidRDefault="0000485B" w:rsidP="0000485B">
    <w:pPr>
      <w:spacing w:after="0"/>
      <w:jc w:val="right"/>
      <w:rPr>
        <w:rFonts w:ascii="Palatino Linotype" w:hAnsi="Palatino Linotyp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F8C4" w14:textId="77777777" w:rsidR="005821C1" w:rsidRPr="003738A4" w:rsidRDefault="005821C1" w:rsidP="00822ED5">
      <w:pPr>
        <w:spacing w:after="0" w:line="240" w:lineRule="auto"/>
      </w:pPr>
      <w:r w:rsidRPr="003738A4">
        <w:separator/>
      </w:r>
    </w:p>
  </w:footnote>
  <w:footnote w:type="continuationSeparator" w:id="0">
    <w:p w14:paraId="700C7BE3" w14:textId="77777777" w:rsidR="005821C1" w:rsidRPr="003738A4" w:rsidRDefault="005821C1" w:rsidP="00822ED5">
      <w:pPr>
        <w:spacing w:after="0" w:line="240" w:lineRule="auto"/>
      </w:pPr>
      <w:r w:rsidRPr="003738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6684" w14:textId="670C4F85" w:rsidR="004B7D6B" w:rsidRPr="003738A4" w:rsidRDefault="004B7D6B" w:rsidP="00DB6B5A">
    <w:pPr>
      <w:pStyle w:val="Header"/>
      <w:tabs>
        <w:tab w:val="clear" w:pos="9360"/>
        <w:tab w:val="left" w:pos="8115"/>
      </w:tabs>
      <w:rPr>
        <w:rFonts w:ascii="Cambria" w:hAnsi="Cambria"/>
        <w:sz w:val="22"/>
      </w:rPr>
    </w:pPr>
    <w:r w:rsidRPr="003738A4">
      <w:rPr>
        <w:rFonts w:ascii="Cambria" w:hAnsi="Cambria"/>
        <w:noProof/>
        <w:sz w:val="22"/>
        <w14:ligatures w14:val="standardContextual"/>
      </w:rPr>
      <mc:AlternateContent>
        <mc:Choice Requires="wps">
          <w:drawing>
            <wp:anchor distT="0" distB="0" distL="114300" distR="114300" simplePos="0" relativeHeight="251658752" behindDoc="0" locked="0" layoutInCell="1" allowOverlap="1" wp14:anchorId="7A4B7330" wp14:editId="3B8EED8D">
              <wp:simplePos x="0" y="0"/>
              <wp:positionH relativeFrom="page">
                <wp:align>left</wp:align>
              </wp:positionH>
              <wp:positionV relativeFrom="paragraph">
                <wp:posOffset>189146</wp:posOffset>
              </wp:positionV>
              <wp:extent cx="7772400" cy="9525"/>
              <wp:effectExtent l="0" t="0" r="19050" b="28575"/>
              <wp:wrapNone/>
              <wp:docPr id="1735711012"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0BB496" id="Straight Connector 3" o:spid="_x0000_s1026" style="position:absolute;flip:y;z-index:251682816;visibility:visible;mso-wrap-style:square;mso-wrap-distance-left:9pt;mso-wrap-distance-top:0;mso-wrap-distance-right:9pt;mso-wrap-distance-bottom:0;mso-position-horizontal:left;mso-position-horizontal-relative:page;mso-position-vertical:absolute;mso-position-vertical-relative:text" from="0,14.9pt" to="61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" strokecolor="black [3200]" strokeweight=".5pt">
              <v:stroke joinstyle="miter"/>
              <w10:wrap anchorx="page"/>
            </v:line>
          </w:pict>
        </mc:Fallback>
      </mc:AlternateContent>
    </w:r>
    <w:r w:rsidRPr="003738A4">
      <w:rPr>
        <w:rFonts w:ascii="Cambria" w:hAnsi="Cambria"/>
        <w:b/>
        <w:bCs/>
        <w:i/>
        <w:iCs/>
        <w:sz w:val="22"/>
      </w:rPr>
      <w:t>IJCHR</w:t>
    </w:r>
    <w:r w:rsidRPr="003738A4">
      <w:rPr>
        <w:rFonts w:ascii="Cambria" w:hAnsi="Cambria"/>
        <w:sz w:val="22"/>
      </w:rPr>
      <w:t>, 2025, 7(</w:t>
    </w:r>
    <w:r w:rsidR="006F054A" w:rsidRPr="003738A4">
      <w:rPr>
        <w:rFonts w:ascii="Cambria" w:hAnsi="Cambria"/>
        <w:sz w:val="22"/>
      </w:rPr>
      <w:t>SI1.2</w:t>
    </w:r>
    <w:r w:rsidRPr="003738A4">
      <w:rPr>
        <w:rFonts w:ascii="Cambria" w:hAnsi="Cambria"/>
        <w:sz w:val="22"/>
      </w:rPr>
      <w:t>), DOI: https://doi.org/</w:t>
    </w:r>
    <w:r w:rsidR="006F054A" w:rsidRPr="003738A4">
      <w:rPr>
        <w:rFonts w:ascii="Cambria" w:hAnsi="Cambria"/>
        <w:sz w:val="22"/>
      </w:rPr>
      <w:t>10.63931/ijchr.v7iSI1.2.</w:t>
    </w:r>
    <w:r w:rsidR="00E04BBF" w:rsidRPr="003738A4">
      <w:rPr>
        <w:rFonts w:ascii="Cambria" w:hAnsi="Cambria"/>
        <w:sz w:val="22"/>
      </w:rPr>
      <w:t>4</w:t>
    </w:r>
    <w:r w:rsidR="0063681B">
      <w:rPr>
        <w:rFonts w:ascii="Cambria" w:hAnsi="Cambria"/>
        <w:sz w:val="22"/>
      </w:rPr>
      <w:t>4</w:t>
    </w:r>
    <w:r w:rsidR="00503C22">
      <w:rPr>
        <w:rFonts w:ascii="Cambria" w:hAnsi="Cambria"/>
        <w:sz w:val="22"/>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1076" w14:textId="77777777" w:rsidR="004B7D6B" w:rsidRPr="003738A4" w:rsidRDefault="004B7D6B">
    <w:pPr>
      <w:pStyle w:val="Header"/>
      <w:rPr>
        <w:rFonts w:ascii="Cambria" w:hAnsi="Cambria"/>
        <w:sz w:val="22"/>
      </w:rPr>
    </w:pPr>
    <w:r w:rsidRPr="003738A4">
      <w:rPr>
        <w:rFonts w:ascii="Cambria" w:hAnsi="Cambria"/>
        <w:noProof/>
        <w:sz w:val="22"/>
        <w14:ligatures w14:val="standardContextual"/>
      </w:rPr>
      <mc:AlternateContent>
        <mc:Choice Requires="wps">
          <w:drawing>
            <wp:anchor distT="0" distB="0" distL="114300" distR="114300" simplePos="0" relativeHeight="251659776" behindDoc="0" locked="0" layoutInCell="1" allowOverlap="1" wp14:anchorId="578C42D5" wp14:editId="3AECD5EC">
              <wp:simplePos x="0" y="0"/>
              <wp:positionH relativeFrom="page">
                <wp:align>left</wp:align>
              </wp:positionH>
              <wp:positionV relativeFrom="paragraph">
                <wp:posOffset>189146</wp:posOffset>
              </wp:positionV>
              <wp:extent cx="7772400" cy="9525"/>
              <wp:effectExtent l="0" t="0" r="19050" b="28575"/>
              <wp:wrapNone/>
              <wp:docPr id="1862359363"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8601E" id="Straight Connector 3" o:spid="_x0000_s1026" style="position:absolute;flip:y;z-index:251682816;visibility:visible;mso-wrap-style:square;mso-wrap-distance-left:9pt;mso-wrap-distance-top:0;mso-wrap-distance-right:9pt;mso-wrap-distance-bottom:0;mso-position-horizontal:left;mso-position-horizontal-relative:page;mso-position-vertical:absolute;mso-position-vertical-relative:text" from="0,14.9pt" to="61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" strokecolor="black [3200]" strokeweight=".5pt">
              <v:stroke joinstyle="miter"/>
              <w10:wrap anchorx="page"/>
            </v:line>
          </w:pict>
        </mc:Fallback>
      </mc:AlternateContent>
    </w:r>
    <w:r w:rsidRPr="003738A4">
      <w:rPr>
        <w:rFonts w:ascii="Cambria" w:hAnsi="Cambria"/>
        <w:b/>
        <w:bCs/>
        <w:i/>
        <w:iCs/>
        <w:sz w:val="22"/>
      </w:rPr>
      <w:t>IJCHR</w:t>
    </w:r>
    <w:r w:rsidRPr="003738A4">
      <w:rPr>
        <w:rFonts w:ascii="Cambria" w:hAnsi="Cambria"/>
        <w:sz w:val="22"/>
      </w:rPr>
      <w:t xml:space="preserve">, 2025, 7(1), DOI: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FE47" w14:textId="77777777" w:rsidR="004B7D6B" w:rsidRPr="003738A4" w:rsidRDefault="004B7D6B">
    <w:pPr>
      <w:pStyle w:val="Header"/>
    </w:pPr>
    <w:r w:rsidRPr="003738A4">
      <w:rPr>
        <w:rFonts w:ascii="Cambria" w:hAnsi="Cambria"/>
        <w:noProof/>
        <w14:ligatures w14:val="standardContextual"/>
      </w:rPr>
      <w:drawing>
        <wp:anchor distT="0" distB="0" distL="114300" distR="114300" simplePos="0" relativeHeight="251661824" behindDoc="1" locked="0" layoutInCell="1" allowOverlap="1" wp14:anchorId="4B8EED83" wp14:editId="55F22CE4">
          <wp:simplePos x="0" y="0"/>
          <wp:positionH relativeFrom="page">
            <wp:posOffset>219075</wp:posOffset>
          </wp:positionH>
          <wp:positionV relativeFrom="page">
            <wp:posOffset>180975</wp:posOffset>
          </wp:positionV>
          <wp:extent cx="605790" cy="605790"/>
          <wp:effectExtent l="0" t="0" r="0" b="3810"/>
          <wp:wrapNone/>
          <wp:docPr id="209496205" name="Picture 2" descr="A colorful circle with a white circl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03099" name="Picture 2" descr="A colorful circle with a white circle in the center&#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a:noFill/>
                  </a:ln>
                </pic:spPr>
              </pic:pic>
            </a:graphicData>
          </a:graphic>
        </wp:anchor>
      </w:drawing>
    </w:r>
    <w:r w:rsidRPr="003738A4">
      <w:rPr>
        <w:rFonts w:ascii="Cambria" w:hAnsi="Cambria" w:cs="Times New Roman"/>
        <w:noProof/>
      </w:rPr>
      <mc:AlternateContent>
        <mc:Choice Requires="wps">
          <w:drawing>
            <wp:anchor distT="45720" distB="45720" distL="114300" distR="114300" simplePos="0" relativeHeight="251657728" behindDoc="1" locked="0" layoutInCell="1" allowOverlap="1" wp14:anchorId="71D90317" wp14:editId="2D587601">
              <wp:simplePos x="0" y="0"/>
              <wp:positionH relativeFrom="page">
                <wp:posOffset>0</wp:posOffset>
              </wp:positionH>
              <wp:positionV relativeFrom="page">
                <wp:posOffset>161290</wp:posOffset>
              </wp:positionV>
              <wp:extent cx="7781925" cy="637540"/>
              <wp:effectExtent l="0" t="0" r="28575" b="10160"/>
              <wp:wrapNone/>
              <wp:docPr id="1585638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637540"/>
                      </a:xfrm>
                      <a:prstGeom prst="rect">
                        <a:avLst/>
                      </a:prstGeom>
                      <a:solidFill>
                        <a:srgbClr val="002060"/>
                      </a:solidFill>
                      <a:ln w="9525">
                        <a:solidFill>
                          <a:srgbClr val="000000"/>
                        </a:solidFill>
                        <a:miter lim="800000"/>
                        <a:headEnd/>
                        <a:tailEnd/>
                      </a:ln>
                    </wps:spPr>
                    <wps:txbx>
                      <w:txbxContent>
                        <w:p w14:paraId="300188BE" w14:textId="77777777" w:rsidR="004B7D6B" w:rsidRPr="003738A4" w:rsidRDefault="004B7D6B" w:rsidP="00800309">
                          <w:pPr>
                            <w:spacing w:after="0"/>
                            <w:jc w:val="center"/>
                            <w:rPr>
                              <w:rFonts w:ascii="Arial Black" w:hAnsi="Arial Black"/>
                              <w:b/>
                              <w:bCs/>
                              <w:sz w:val="36"/>
                              <w:szCs w:val="36"/>
                            </w:rPr>
                          </w:pPr>
                          <w:r w:rsidRPr="003738A4">
                            <w:rPr>
                              <w:rFonts w:ascii="Arial Black" w:hAnsi="Arial Black"/>
                              <w:b/>
                              <w:bCs/>
                              <w:sz w:val="36"/>
                              <w:szCs w:val="36"/>
                            </w:rPr>
                            <w:t xml:space="preserve">     International Journal on Culture, History, and Religion</w:t>
                          </w:r>
                        </w:p>
                        <w:p w14:paraId="45E7AA74" w14:textId="77777777" w:rsidR="004B7D6B" w:rsidRPr="003738A4" w:rsidRDefault="004B7D6B" w:rsidP="00800309">
                          <w:pPr>
                            <w:spacing w:after="0"/>
                            <w:jc w:val="center"/>
                            <w:rPr>
                              <w:b/>
                              <w:bCs/>
                            </w:rPr>
                          </w:pPr>
                          <w:r w:rsidRPr="003738A4">
                            <w:rPr>
                              <w:b/>
                              <w:bCs/>
                            </w:rPr>
                            <w:t xml:space="preserve">     https://ijchr.net | </w:t>
                          </w:r>
                          <w:proofErr w:type="spellStart"/>
                          <w:r w:rsidRPr="003738A4">
                            <w:rPr>
                              <w:b/>
                              <w:bCs/>
                            </w:rPr>
                            <w:t>eISSN</w:t>
                          </w:r>
                          <w:proofErr w:type="spellEnd"/>
                          <w:r w:rsidRPr="003738A4">
                            <w:rPr>
                              <w:b/>
                              <w:bCs/>
                            </w:rPr>
                            <w:t>: 3028-1318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D90317" id="_x0000_t202" coordsize="21600,21600" o:spt="202" path="m,l,21600r21600,l21600,xe">
              <v:stroke joinstyle="miter"/>
              <v:path gradientshapeok="t" o:connecttype="rect"/>
            </v:shapetype>
            <v:shape id="_x0000_s1027" type="#_x0000_t202" style="position:absolute;left:0;text-align:left;margin-left:0;margin-top:12.7pt;width:612.75pt;height:50.2pt;z-index:-2516587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" fillcolor="#002060">
              <v:textbox style="mso-fit-shape-to-text:t">
                <w:txbxContent>
                  <w:p w14:paraId="300188BE" w14:textId="77777777" w:rsidR="004B7D6B" w:rsidRPr="003738A4" w:rsidRDefault="004B7D6B" w:rsidP="00800309">
                    <w:pPr>
                      <w:spacing w:after="0"/>
                      <w:jc w:val="center"/>
                      <w:rPr>
                        <w:rFonts w:ascii="Arial Black" w:hAnsi="Arial Black"/>
                        <w:b/>
                        <w:bCs/>
                        <w:sz w:val="36"/>
                        <w:szCs w:val="36"/>
                      </w:rPr>
                    </w:pPr>
                    <w:r w:rsidRPr="003738A4">
                      <w:rPr>
                        <w:rFonts w:ascii="Arial Black" w:hAnsi="Arial Black"/>
                        <w:b/>
                        <w:bCs/>
                        <w:sz w:val="36"/>
                        <w:szCs w:val="36"/>
                      </w:rPr>
                      <w:t xml:space="preserve">     International Journal on Culture, History, and Religion</w:t>
                    </w:r>
                  </w:p>
                  <w:p w14:paraId="45E7AA74" w14:textId="77777777" w:rsidR="004B7D6B" w:rsidRPr="003738A4" w:rsidRDefault="004B7D6B" w:rsidP="00800309">
                    <w:pPr>
                      <w:spacing w:after="0"/>
                      <w:jc w:val="center"/>
                      <w:rPr>
                        <w:b/>
                        <w:bCs/>
                      </w:rPr>
                    </w:pPr>
                    <w:r w:rsidRPr="003738A4">
                      <w:rPr>
                        <w:b/>
                        <w:bCs/>
                      </w:rPr>
                      <w:t xml:space="preserve">     https://ijchr.net | </w:t>
                    </w:r>
                    <w:proofErr w:type="spellStart"/>
                    <w:r w:rsidRPr="003738A4">
                      <w:rPr>
                        <w:b/>
                        <w:bCs/>
                      </w:rPr>
                      <w:t>eISSN</w:t>
                    </w:r>
                    <w:proofErr w:type="spellEnd"/>
                    <w:r w:rsidRPr="003738A4">
                      <w:rPr>
                        <w:b/>
                        <w:bCs/>
                      </w:rPr>
                      <w:t>: 3028-1318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BF63" w14:textId="1FDD96F7" w:rsidR="00AE1E27" w:rsidRPr="003738A4" w:rsidRDefault="00AE1E27">
    <w:pPr>
      <w:pStyle w:val="Header"/>
      <w:rPr>
        <w:rFonts w:ascii="Cambria" w:hAnsi="Cambria"/>
        <w:sz w:val="22"/>
      </w:rPr>
    </w:pPr>
    <w:r w:rsidRPr="003738A4">
      <w:rPr>
        <w:rFonts w:ascii="Cambria" w:hAnsi="Cambria"/>
        <w:noProof/>
        <w:sz w:val="22"/>
        <w14:ligatures w14:val="standardContextual"/>
      </w:rPr>
      <mc:AlternateContent>
        <mc:Choice Requires="wps">
          <w:drawing>
            <wp:anchor distT="0" distB="0" distL="114300" distR="114300" simplePos="0" relativeHeight="251652608" behindDoc="0" locked="0" layoutInCell="1" allowOverlap="1" wp14:anchorId="5FB7FA13" wp14:editId="3001A530">
              <wp:simplePos x="0" y="0"/>
              <wp:positionH relativeFrom="page">
                <wp:align>left</wp:align>
              </wp:positionH>
              <wp:positionV relativeFrom="paragraph">
                <wp:posOffset>189146</wp:posOffset>
              </wp:positionV>
              <wp:extent cx="7772400" cy="9525"/>
              <wp:effectExtent l="0" t="0" r="19050" b="28575"/>
              <wp:wrapNone/>
              <wp:docPr id="683124761"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B8E7B" id="Straight Connector 3" o:spid="_x0000_s1026" style="position:absolute;flip:y;z-index:251672576;visibility:visible;mso-wrap-style:square;mso-wrap-distance-left:9pt;mso-wrap-distance-top:0;mso-wrap-distance-right:9pt;mso-wrap-distance-bottom:0;mso-position-horizontal:left;mso-position-horizontal-relative:page;mso-position-vertical:absolute;mso-position-vertical-relative:text" from="0,14.9pt" to="61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" strokecolor="black [3200]" strokeweight=".5pt">
              <v:stroke joinstyle="miter"/>
              <w10:wrap anchorx="page"/>
            </v:line>
          </w:pict>
        </mc:Fallback>
      </mc:AlternateContent>
    </w:r>
    <w:r w:rsidR="006F054A" w:rsidRPr="003738A4">
      <w:rPr>
        <w:rFonts w:ascii="Cambria" w:hAnsi="Cambria"/>
        <w:b/>
        <w:bCs/>
        <w:i/>
        <w:iCs/>
        <w:sz w:val="22"/>
      </w:rPr>
      <w:t xml:space="preserve"> IJCHR</w:t>
    </w:r>
    <w:r w:rsidR="006F054A" w:rsidRPr="003738A4">
      <w:rPr>
        <w:rFonts w:ascii="Cambria" w:hAnsi="Cambria"/>
        <w:sz w:val="22"/>
      </w:rPr>
      <w:t>, 2025, 7(SI1.2), DOI: https://doi.org/10.63931/ijchr.v7iSI1.2.</w:t>
    </w:r>
    <w:r w:rsidR="00E04BBF" w:rsidRPr="003738A4">
      <w:rPr>
        <w:rFonts w:ascii="Cambria" w:hAnsi="Cambria"/>
        <w:sz w:val="22"/>
      </w:rPr>
      <w:t>4</w:t>
    </w:r>
    <w:r w:rsidR="0063681B">
      <w:rPr>
        <w:rFonts w:ascii="Cambria" w:hAnsi="Cambria"/>
        <w:sz w:val="22"/>
      </w:rPr>
      <w:t>4</w:t>
    </w:r>
    <w:r w:rsidR="00503C22">
      <w:rPr>
        <w:rFonts w:ascii="Cambria" w:hAnsi="Cambria"/>
        <w:sz w:val="22"/>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53A"/>
    <w:multiLevelType w:val="hybridMultilevel"/>
    <w:tmpl w:val="9E9A1B92"/>
    <w:lvl w:ilvl="0" w:tplc="746858CA">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E132E85"/>
    <w:multiLevelType w:val="hybridMultilevel"/>
    <w:tmpl w:val="D2640792"/>
    <w:styleLink w:val="5"/>
    <w:lvl w:ilvl="0" w:tplc="DD9653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9A33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665E9C">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F97A6D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F224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560FA0">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F46EC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3C71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3CE6D4">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FB56EE"/>
    <w:multiLevelType w:val="hybridMultilevel"/>
    <w:tmpl w:val="49583D94"/>
    <w:styleLink w:val="1"/>
    <w:lvl w:ilvl="0" w:tplc="C8E487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A68FE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16F26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37636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4E345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AA865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E851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32A30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BC659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710FB8"/>
    <w:multiLevelType w:val="hybridMultilevel"/>
    <w:tmpl w:val="67384614"/>
    <w:styleLink w:val="2"/>
    <w:lvl w:ilvl="0" w:tplc="E9947BD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A184A88">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F767406">
      <w:start w:val="1"/>
      <w:numFmt w:val="lowerRoman"/>
      <w:lvlText w:val="%3."/>
      <w:lvlJc w:val="left"/>
      <w:pPr>
        <w:ind w:left="2160" w:hanging="680"/>
      </w:pPr>
      <w:rPr>
        <w:rFonts w:hAnsi="Arial Unicode MS"/>
        <w:caps w:val="0"/>
        <w:smallCaps w:val="0"/>
        <w:strike w:val="0"/>
        <w:dstrike w:val="0"/>
        <w:outline w:val="0"/>
        <w:emboss w:val="0"/>
        <w:imprint w:val="0"/>
        <w:spacing w:val="0"/>
        <w:w w:val="100"/>
        <w:kern w:val="0"/>
        <w:position w:val="0"/>
        <w:highlight w:val="none"/>
        <w:vertAlign w:val="baseline"/>
      </w:rPr>
    </w:lvl>
    <w:lvl w:ilvl="3" w:tplc="AB08BC72">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576F9C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932E24E">
      <w:start w:val="1"/>
      <w:numFmt w:val="lowerRoman"/>
      <w:lvlText w:val="%6."/>
      <w:lvlJc w:val="left"/>
      <w:pPr>
        <w:ind w:left="4320" w:hanging="680"/>
      </w:pPr>
      <w:rPr>
        <w:rFonts w:hAnsi="Arial Unicode MS"/>
        <w:caps w:val="0"/>
        <w:smallCaps w:val="0"/>
        <w:strike w:val="0"/>
        <w:dstrike w:val="0"/>
        <w:outline w:val="0"/>
        <w:emboss w:val="0"/>
        <w:imprint w:val="0"/>
        <w:spacing w:val="0"/>
        <w:w w:val="100"/>
        <w:kern w:val="0"/>
        <w:position w:val="0"/>
        <w:highlight w:val="none"/>
        <w:vertAlign w:val="baseline"/>
      </w:rPr>
    </w:lvl>
    <w:lvl w:ilvl="6" w:tplc="717AE298">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88AA53C">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6FEA7CA">
      <w:start w:val="1"/>
      <w:numFmt w:val="lowerRoman"/>
      <w:lvlText w:val="%9."/>
      <w:lvlJc w:val="left"/>
      <w:pPr>
        <w:ind w:left="6480" w:hanging="6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16E7794"/>
    <w:multiLevelType w:val="hybridMultilevel"/>
    <w:tmpl w:val="49583D94"/>
    <w:numStyleLink w:val="1"/>
  </w:abstractNum>
  <w:abstractNum w:abstractNumId="5" w15:restartNumberingAfterBreak="0">
    <w:nsid w:val="39EA7915"/>
    <w:multiLevelType w:val="hybridMultilevel"/>
    <w:tmpl w:val="C6507CE2"/>
    <w:styleLink w:val="3"/>
    <w:lvl w:ilvl="0" w:tplc="512087D4">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7489D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3827EC">
      <w:start w:val="1"/>
      <w:numFmt w:val="lowerRoman"/>
      <w:lvlText w:val="%3."/>
      <w:lvlJc w:val="left"/>
      <w:pPr>
        <w:ind w:left="2508"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E08E6092">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3069C6">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9A03EC">
      <w:start w:val="1"/>
      <w:numFmt w:val="lowerRoman"/>
      <w:lvlText w:val="%6."/>
      <w:lvlJc w:val="left"/>
      <w:pPr>
        <w:ind w:left="4668"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29A5FF8">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107A3E">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FC9244">
      <w:start w:val="1"/>
      <w:numFmt w:val="lowerRoman"/>
      <w:lvlText w:val="%9."/>
      <w:lvlJc w:val="left"/>
      <w:pPr>
        <w:ind w:left="6828"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C542B9E"/>
    <w:multiLevelType w:val="hybridMultilevel"/>
    <w:tmpl w:val="22301030"/>
    <w:lvl w:ilvl="0" w:tplc="746858CA">
      <w:start w:val="1"/>
      <w:numFmt w:val="bullet"/>
      <w:lvlText w:val=""/>
      <w:lvlJc w:val="left"/>
      <w:pPr>
        <w:ind w:left="1429" w:hanging="360"/>
      </w:pPr>
      <w:rPr>
        <w:rFonts w:ascii="Symbol" w:hAnsi="Symbol" w:hint="default"/>
      </w:rPr>
    </w:lvl>
    <w:lvl w:ilvl="1" w:tplc="34090003" w:tentative="1">
      <w:start w:val="1"/>
      <w:numFmt w:val="bullet"/>
      <w:lvlText w:val="o"/>
      <w:lvlJc w:val="left"/>
      <w:pPr>
        <w:ind w:left="2149" w:hanging="360"/>
      </w:pPr>
      <w:rPr>
        <w:rFonts w:ascii="Courier New" w:hAnsi="Courier New" w:cs="Courier New" w:hint="default"/>
      </w:rPr>
    </w:lvl>
    <w:lvl w:ilvl="2" w:tplc="34090005" w:tentative="1">
      <w:start w:val="1"/>
      <w:numFmt w:val="bullet"/>
      <w:lvlText w:val=""/>
      <w:lvlJc w:val="left"/>
      <w:pPr>
        <w:ind w:left="2869" w:hanging="360"/>
      </w:pPr>
      <w:rPr>
        <w:rFonts w:ascii="Wingdings" w:hAnsi="Wingdings" w:hint="default"/>
      </w:rPr>
    </w:lvl>
    <w:lvl w:ilvl="3" w:tplc="34090001" w:tentative="1">
      <w:start w:val="1"/>
      <w:numFmt w:val="bullet"/>
      <w:lvlText w:val=""/>
      <w:lvlJc w:val="left"/>
      <w:pPr>
        <w:ind w:left="3589" w:hanging="360"/>
      </w:pPr>
      <w:rPr>
        <w:rFonts w:ascii="Symbol" w:hAnsi="Symbol" w:hint="default"/>
      </w:rPr>
    </w:lvl>
    <w:lvl w:ilvl="4" w:tplc="34090003" w:tentative="1">
      <w:start w:val="1"/>
      <w:numFmt w:val="bullet"/>
      <w:lvlText w:val="o"/>
      <w:lvlJc w:val="left"/>
      <w:pPr>
        <w:ind w:left="4309" w:hanging="360"/>
      </w:pPr>
      <w:rPr>
        <w:rFonts w:ascii="Courier New" w:hAnsi="Courier New" w:cs="Courier New" w:hint="default"/>
      </w:rPr>
    </w:lvl>
    <w:lvl w:ilvl="5" w:tplc="34090005" w:tentative="1">
      <w:start w:val="1"/>
      <w:numFmt w:val="bullet"/>
      <w:lvlText w:val=""/>
      <w:lvlJc w:val="left"/>
      <w:pPr>
        <w:ind w:left="5029" w:hanging="360"/>
      </w:pPr>
      <w:rPr>
        <w:rFonts w:ascii="Wingdings" w:hAnsi="Wingdings" w:hint="default"/>
      </w:rPr>
    </w:lvl>
    <w:lvl w:ilvl="6" w:tplc="34090001" w:tentative="1">
      <w:start w:val="1"/>
      <w:numFmt w:val="bullet"/>
      <w:lvlText w:val=""/>
      <w:lvlJc w:val="left"/>
      <w:pPr>
        <w:ind w:left="5749" w:hanging="360"/>
      </w:pPr>
      <w:rPr>
        <w:rFonts w:ascii="Symbol" w:hAnsi="Symbol" w:hint="default"/>
      </w:rPr>
    </w:lvl>
    <w:lvl w:ilvl="7" w:tplc="34090003" w:tentative="1">
      <w:start w:val="1"/>
      <w:numFmt w:val="bullet"/>
      <w:lvlText w:val="o"/>
      <w:lvlJc w:val="left"/>
      <w:pPr>
        <w:ind w:left="6469" w:hanging="360"/>
      </w:pPr>
      <w:rPr>
        <w:rFonts w:ascii="Courier New" w:hAnsi="Courier New" w:cs="Courier New" w:hint="default"/>
      </w:rPr>
    </w:lvl>
    <w:lvl w:ilvl="8" w:tplc="34090005" w:tentative="1">
      <w:start w:val="1"/>
      <w:numFmt w:val="bullet"/>
      <w:lvlText w:val=""/>
      <w:lvlJc w:val="left"/>
      <w:pPr>
        <w:ind w:left="7189" w:hanging="360"/>
      </w:pPr>
      <w:rPr>
        <w:rFonts w:ascii="Wingdings" w:hAnsi="Wingdings" w:hint="default"/>
      </w:rPr>
    </w:lvl>
  </w:abstractNum>
  <w:abstractNum w:abstractNumId="7" w15:restartNumberingAfterBreak="0">
    <w:nsid w:val="4ABE299D"/>
    <w:multiLevelType w:val="hybridMultilevel"/>
    <w:tmpl w:val="68587EC8"/>
    <w:lvl w:ilvl="0" w:tplc="3409000F">
      <w:start w:val="1"/>
      <w:numFmt w:val="decimal"/>
      <w:lvlText w:val="%1."/>
      <w:lvlJc w:val="left"/>
      <w:pPr>
        <w:ind w:left="1429" w:hanging="360"/>
      </w:pPr>
    </w:lvl>
    <w:lvl w:ilvl="1" w:tplc="34090019" w:tentative="1">
      <w:start w:val="1"/>
      <w:numFmt w:val="lowerLetter"/>
      <w:lvlText w:val="%2."/>
      <w:lvlJc w:val="left"/>
      <w:pPr>
        <w:ind w:left="2149" w:hanging="360"/>
      </w:pPr>
    </w:lvl>
    <w:lvl w:ilvl="2" w:tplc="3409001B" w:tentative="1">
      <w:start w:val="1"/>
      <w:numFmt w:val="lowerRoman"/>
      <w:lvlText w:val="%3."/>
      <w:lvlJc w:val="right"/>
      <w:pPr>
        <w:ind w:left="2869" w:hanging="180"/>
      </w:pPr>
    </w:lvl>
    <w:lvl w:ilvl="3" w:tplc="3409000F" w:tentative="1">
      <w:start w:val="1"/>
      <w:numFmt w:val="decimal"/>
      <w:lvlText w:val="%4."/>
      <w:lvlJc w:val="left"/>
      <w:pPr>
        <w:ind w:left="3589" w:hanging="360"/>
      </w:pPr>
    </w:lvl>
    <w:lvl w:ilvl="4" w:tplc="34090019" w:tentative="1">
      <w:start w:val="1"/>
      <w:numFmt w:val="lowerLetter"/>
      <w:lvlText w:val="%5."/>
      <w:lvlJc w:val="left"/>
      <w:pPr>
        <w:ind w:left="4309" w:hanging="360"/>
      </w:pPr>
    </w:lvl>
    <w:lvl w:ilvl="5" w:tplc="3409001B" w:tentative="1">
      <w:start w:val="1"/>
      <w:numFmt w:val="lowerRoman"/>
      <w:lvlText w:val="%6."/>
      <w:lvlJc w:val="right"/>
      <w:pPr>
        <w:ind w:left="5029" w:hanging="180"/>
      </w:pPr>
    </w:lvl>
    <w:lvl w:ilvl="6" w:tplc="3409000F" w:tentative="1">
      <w:start w:val="1"/>
      <w:numFmt w:val="decimal"/>
      <w:lvlText w:val="%7."/>
      <w:lvlJc w:val="left"/>
      <w:pPr>
        <w:ind w:left="5749" w:hanging="360"/>
      </w:pPr>
    </w:lvl>
    <w:lvl w:ilvl="7" w:tplc="34090019" w:tentative="1">
      <w:start w:val="1"/>
      <w:numFmt w:val="lowerLetter"/>
      <w:lvlText w:val="%8."/>
      <w:lvlJc w:val="left"/>
      <w:pPr>
        <w:ind w:left="6469" w:hanging="360"/>
      </w:pPr>
    </w:lvl>
    <w:lvl w:ilvl="8" w:tplc="3409001B" w:tentative="1">
      <w:start w:val="1"/>
      <w:numFmt w:val="lowerRoman"/>
      <w:lvlText w:val="%9."/>
      <w:lvlJc w:val="right"/>
      <w:pPr>
        <w:ind w:left="7189" w:hanging="180"/>
      </w:pPr>
    </w:lvl>
  </w:abstractNum>
  <w:abstractNum w:abstractNumId="8" w15:restartNumberingAfterBreak="0">
    <w:nsid w:val="6E5F0205"/>
    <w:multiLevelType w:val="hybridMultilevel"/>
    <w:tmpl w:val="755A8BBA"/>
    <w:styleLink w:val="6"/>
    <w:lvl w:ilvl="0" w:tplc="F2BA7D1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10A0C12">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96A3E24">
      <w:start w:val="1"/>
      <w:numFmt w:val="lowerRoman"/>
      <w:lvlText w:val="%3."/>
      <w:lvlJc w:val="left"/>
      <w:pPr>
        <w:ind w:left="216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54CA218A">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7F0A79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0F61510">
      <w:start w:val="1"/>
      <w:numFmt w:val="lowerRoman"/>
      <w:lvlText w:val="%6."/>
      <w:lvlJc w:val="left"/>
      <w:pPr>
        <w:ind w:left="432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7DF807EE">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725C96FA">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5ACB47A">
      <w:start w:val="1"/>
      <w:numFmt w:val="lowerRoman"/>
      <w:lvlText w:val="%9."/>
      <w:lvlJc w:val="left"/>
      <w:pPr>
        <w:ind w:left="648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0DB54D6"/>
    <w:multiLevelType w:val="hybridMultilevel"/>
    <w:tmpl w:val="E11206F8"/>
    <w:lvl w:ilvl="0" w:tplc="746858CA">
      <w:start w:val="1"/>
      <w:numFmt w:val="bullet"/>
      <w:lvlText w:val=""/>
      <w:lvlJc w:val="left"/>
      <w:pPr>
        <w:ind w:left="1429" w:hanging="360"/>
      </w:pPr>
      <w:rPr>
        <w:rFonts w:ascii="Symbol" w:hAnsi="Symbol" w:hint="default"/>
      </w:rPr>
    </w:lvl>
    <w:lvl w:ilvl="1" w:tplc="34090003" w:tentative="1">
      <w:start w:val="1"/>
      <w:numFmt w:val="bullet"/>
      <w:lvlText w:val="o"/>
      <w:lvlJc w:val="left"/>
      <w:pPr>
        <w:ind w:left="2149" w:hanging="360"/>
      </w:pPr>
      <w:rPr>
        <w:rFonts w:ascii="Courier New" w:hAnsi="Courier New" w:cs="Courier New" w:hint="default"/>
      </w:rPr>
    </w:lvl>
    <w:lvl w:ilvl="2" w:tplc="34090005" w:tentative="1">
      <w:start w:val="1"/>
      <w:numFmt w:val="bullet"/>
      <w:lvlText w:val=""/>
      <w:lvlJc w:val="left"/>
      <w:pPr>
        <w:ind w:left="2869" w:hanging="360"/>
      </w:pPr>
      <w:rPr>
        <w:rFonts w:ascii="Wingdings" w:hAnsi="Wingdings" w:hint="default"/>
      </w:rPr>
    </w:lvl>
    <w:lvl w:ilvl="3" w:tplc="34090001" w:tentative="1">
      <w:start w:val="1"/>
      <w:numFmt w:val="bullet"/>
      <w:lvlText w:val=""/>
      <w:lvlJc w:val="left"/>
      <w:pPr>
        <w:ind w:left="3589" w:hanging="360"/>
      </w:pPr>
      <w:rPr>
        <w:rFonts w:ascii="Symbol" w:hAnsi="Symbol" w:hint="default"/>
      </w:rPr>
    </w:lvl>
    <w:lvl w:ilvl="4" w:tplc="34090003" w:tentative="1">
      <w:start w:val="1"/>
      <w:numFmt w:val="bullet"/>
      <w:lvlText w:val="o"/>
      <w:lvlJc w:val="left"/>
      <w:pPr>
        <w:ind w:left="4309" w:hanging="360"/>
      </w:pPr>
      <w:rPr>
        <w:rFonts w:ascii="Courier New" w:hAnsi="Courier New" w:cs="Courier New" w:hint="default"/>
      </w:rPr>
    </w:lvl>
    <w:lvl w:ilvl="5" w:tplc="34090005" w:tentative="1">
      <w:start w:val="1"/>
      <w:numFmt w:val="bullet"/>
      <w:lvlText w:val=""/>
      <w:lvlJc w:val="left"/>
      <w:pPr>
        <w:ind w:left="5029" w:hanging="360"/>
      </w:pPr>
      <w:rPr>
        <w:rFonts w:ascii="Wingdings" w:hAnsi="Wingdings" w:hint="default"/>
      </w:rPr>
    </w:lvl>
    <w:lvl w:ilvl="6" w:tplc="34090001" w:tentative="1">
      <w:start w:val="1"/>
      <w:numFmt w:val="bullet"/>
      <w:lvlText w:val=""/>
      <w:lvlJc w:val="left"/>
      <w:pPr>
        <w:ind w:left="5749" w:hanging="360"/>
      </w:pPr>
      <w:rPr>
        <w:rFonts w:ascii="Symbol" w:hAnsi="Symbol" w:hint="default"/>
      </w:rPr>
    </w:lvl>
    <w:lvl w:ilvl="7" w:tplc="34090003" w:tentative="1">
      <w:start w:val="1"/>
      <w:numFmt w:val="bullet"/>
      <w:lvlText w:val="o"/>
      <w:lvlJc w:val="left"/>
      <w:pPr>
        <w:ind w:left="6469" w:hanging="360"/>
      </w:pPr>
      <w:rPr>
        <w:rFonts w:ascii="Courier New" w:hAnsi="Courier New" w:cs="Courier New" w:hint="default"/>
      </w:rPr>
    </w:lvl>
    <w:lvl w:ilvl="8" w:tplc="34090005" w:tentative="1">
      <w:start w:val="1"/>
      <w:numFmt w:val="bullet"/>
      <w:lvlText w:val=""/>
      <w:lvlJc w:val="left"/>
      <w:pPr>
        <w:ind w:left="7189" w:hanging="360"/>
      </w:pPr>
      <w:rPr>
        <w:rFonts w:ascii="Wingdings" w:hAnsi="Wingdings" w:hint="default"/>
      </w:rPr>
    </w:lvl>
  </w:abstractNum>
  <w:abstractNum w:abstractNumId="10" w15:restartNumberingAfterBreak="0">
    <w:nsid w:val="75785FA4"/>
    <w:multiLevelType w:val="hybridMultilevel"/>
    <w:tmpl w:val="D51E9144"/>
    <w:lvl w:ilvl="0" w:tplc="746858CA">
      <w:start w:val="1"/>
      <w:numFmt w:val="bullet"/>
      <w:lvlText w:val=""/>
      <w:lvlJc w:val="left"/>
      <w:pPr>
        <w:ind w:left="1429" w:hanging="360"/>
      </w:pPr>
      <w:rPr>
        <w:rFonts w:ascii="Symbol" w:hAnsi="Symbol" w:hint="default"/>
      </w:rPr>
    </w:lvl>
    <w:lvl w:ilvl="1" w:tplc="34090003" w:tentative="1">
      <w:start w:val="1"/>
      <w:numFmt w:val="bullet"/>
      <w:lvlText w:val="o"/>
      <w:lvlJc w:val="left"/>
      <w:pPr>
        <w:ind w:left="2149" w:hanging="360"/>
      </w:pPr>
      <w:rPr>
        <w:rFonts w:ascii="Courier New" w:hAnsi="Courier New" w:cs="Courier New" w:hint="default"/>
      </w:rPr>
    </w:lvl>
    <w:lvl w:ilvl="2" w:tplc="34090005" w:tentative="1">
      <w:start w:val="1"/>
      <w:numFmt w:val="bullet"/>
      <w:lvlText w:val=""/>
      <w:lvlJc w:val="left"/>
      <w:pPr>
        <w:ind w:left="2869" w:hanging="360"/>
      </w:pPr>
      <w:rPr>
        <w:rFonts w:ascii="Wingdings" w:hAnsi="Wingdings" w:hint="default"/>
      </w:rPr>
    </w:lvl>
    <w:lvl w:ilvl="3" w:tplc="34090001" w:tentative="1">
      <w:start w:val="1"/>
      <w:numFmt w:val="bullet"/>
      <w:lvlText w:val=""/>
      <w:lvlJc w:val="left"/>
      <w:pPr>
        <w:ind w:left="3589" w:hanging="360"/>
      </w:pPr>
      <w:rPr>
        <w:rFonts w:ascii="Symbol" w:hAnsi="Symbol" w:hint="default"/>
      </w:rPr>
    </w:lvl>
    <w:lvl w:ilvl="4" w:tplc="34090003" w:tentative="1">
      <w:start w:val="1"/>
      <w:numFmt w:val="bullet"/>
      <w:lvlText w:val="o"/>
      <w:lvlJc w:val="left"/>
      <w:pPr>
        <w:ind w:left="4309" w:hanging="360"/>
      </w:pPr>
      <w:rPr>
        <w:rFonts w:ascii="Courier New" w:hAnsi="Courier New" w:cs="Courier New" w:hint="default"/>
      </w:rPr>
    </w:lvl>
    <w:lvl w:ilvl="5" w:tplc="34090005" w:tentative="1">
      <w:start w:val="1"/>
      <w:numFmt w:val="bullet"/>
      <w:lvlText w:val=""/>
      <w:lvlJc w:val="left"/>
      <w:pPr>
        <w:ind w:left="5029" w:hanging="360"/>
      </w:pPr>
      <w:rPr>
        <w:rFonts w:ascii="Wingdings" w:hAnsi="Wingdings" w:hint="default"/>
      </w:rPr>
    </w:lvl>
    <w:lvl w:ilvl="6" w:tplc="34090001" w:tentative="1">
      <w:start w:val="1"/>
      <w:numFmt w:val="bullet"/>
      <w:lvlText w:val=""/>
      <w:lvlJc w:val="left"/>
      <w:pPr>
        <w:ind w:left="5749" w:hanging="360"/>
      </w:pPr>
      <w:rPr>
        <w:rFonts w:ascii="Symbol" w:hAnsi="Symbol" w:hint="default"/>
      </w:rPr>
    </w:lvl>
    <w:lvl w:ilvl="7" w:tplc="34090003" w:tentative="1">
      <w:start w:val="1"/>
      <w:numFmt w:val="bullet"/>
      <w:lvlText w:val="o"/>
      <w:lvlJc w:val="left"/>
      <w:pPr>
        <w:ind w:left="6469" w:hanging="360"/>
      </w:pPr>
      <w:rPr>
        <w:rFonts w:ascii="Courier New" w:hAnsi="Courier New" w:cs="Courier New" w:hint="default"/>
      </w:rPr>
    </w:lvl>
    <w:lvl w:ilvl="8" w:tplc="34090005" w:tentative="1">
      <w:start w:val="1"/>
      <w:numFmt w:val="bullet"/>
      <w:lvlText w:val=""/>
      <w:lvlJc w:val="left"/>
      <w:pPr>
        <w:ind w:left="7189" w:hanging="360"/>
      </w:pPr>
      <w:rPr>
        <w:rFonts w:ascii="Wingdings" w:hAnsi="Wingdings" w:hint="default"/>
      </w:rPr>
    </w:lvl>
  </w:abstractNum>
  <w:abstractNum w:abstractNumId="11" w15:restartNumberingAfterBreak="0">
    <w:nsid w:val="7C535E3D"/>
    <w:multiLevelType w:val="hybridMultilevel"/>
    <w:tmpl w:val="3838128A"/>
    <w:styleLink w:val="4"/>
    <w:lvl w:ilvl="0" w:tplc="A7F882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60B9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0A74B6">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06321A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9435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F08FA8">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F467B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8290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C4D6AE">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70474439">
    <w:abstractNumId w:val="2"/>
  </w:num>
  <w:num w:numId="2" w16cid:durableId="1238052529">
    <w:abstractNumId w:val="3"/>
  </w:num>
  <w:num w:numId="3" w16cid:durableId="1451165763">
    <w:abstractNumId w:val="5"/>
  </w:num>
  <w:num w:numId="4" w16cid:durableId="1789545457">
    <w:abstractNumId w:val="11"/>
  </w:num>
  <w:num w:numId="5" w16cid:durableId="1058474833">
    <w:abstractNumId w:val="1"/>
  </w:num>
  <w:num w:numId="6" w16cid:durableId="1541821322">
    <w:abstractNumId w:val="8"/>
  </w:num>
  <w:num w:numId="7" w16cid:durableId="428742375">
    <w:abstractNumId w:val="0"/>
  </w:num>
  <w:num w:numId="8" w16cid:durableId="1124807734">
    <w:abstractNumId w:val="7"/>
  </w:num>
  <w:num w:numId="9" w16cid:durableId="1123614991">
    <w:abstractNumId w:val="6"/>
  </w:num>
  <w:num w:numId="10" w16cid:durableId="1116563862">
    <w:abstractNumId w:val="10"/>
  </w:num>
  <w:num w:numId="11" w16cid:durableId="1456752083">
    <w:abstractNumId w:val="9"/>
  </w:num>
  <w:num w:numId="12" w16cid:durableId="205986224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en-PH" w:vendorID="64" w:dllVersion="0" w:nlCheck="1" w:checkStyle="0"/>
  <w:activeWritingStyle w:appName="MSWord" w:lang="es-E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wMjA0NzIxMDY1NjdR0lEKTi0uzszPAykwsagFALacmjktAAAA"/>
  </w:docVars>
  <w:rsids>
    <w:rsidRoot w:val="00AE7068"/>
    <w:rsid w:val="0000485B"/>
    <w:rsid w:val="00006326"/>
    <w:rsid w:val="0001013F"/>
    <w:rsid w:val="00014DB0"/>
    <w:rsid w:val="00016A23"/>
    <w:rsid w:val="000174B9"/>
    <w:rsid w:val="0003023F"/>
    <w:rsid w:val="00046540"/>
    <w:rsid w:val="00050E92"/>
    <w:rsid w:val="00056F1C"/>
    <w:rsid w:val="00061BE8"/>
    <w:rsid w:val="00082675"/>
    <w:rsid w:val="0009026B"/>
    <w:rsid w:val="00095722"/>
    <w:rsid w:val="000A1D30"/>
    <w:rsid w:val="000A2906"/>
    <w:rsid w:val="000A4C18"/>
    <w:rsid w:val="000A6562"/>
    <w:rsid w:val="000B7B40"/>
    <w:rsid w:val="000E3878"/>
    <w:rsid w:val="000E5702"/>
    <w:rsid w:val="000F6513"/>
    <w:rsid w:val="00100827"/>
    <w:rsid w:val="001013EC"/>
    <w:rsid w:val="00113E33"/>
    <w:rsid w:val="00114A75"/>
    <w:rsid w:val="00126E55"/>
    <w:rsid w:val="001367FE"/>
    <w:rsid w:val="001431A5"/>
    <w:rsid w:val="00145CB9"/>
    <w:rsid w:val="00153596"/>
    <w:rsid w:val="00154146"/>
    <w:rsid w:val="0015523E"/>
    <w:rsid w:val="00172265"/>
    <w:rsid w:val="00173739"/>
    <w:rsid w:val="00185A55"/>
    <w:rsid w:val="00186097"/>
    <w:rsid w:val="00191044"/>
    <w:rsid w:val="00195030"/>
    <w:rsid w:val="00196768"/>
    <w:rsid w:val="001A21B9"/>
    <w:rsid w:val="001B19D4"/>
    <w:rsid w:val="001B4D0E"/>
    <w:rsid w:val="001B71AE"/>
    <w:rsid w:val="001B7659"/>
    <w:rsid w:val="001C0FFD"/>
    <w:rsid w:val="001D7802"/>
    <w:rsid w:val="001E6CA2"/>
    <w:rsid w:val="001F1C01"/>
    <w:rsid w:val="001F284D"/>
    <w:rsid w:val="001F59BC"/>
    <w:rsid w:val="001F64B7"/>
    <w:rsid w:val="0020055F"/>
    <w:rsid w:val="002035C6"/>
    <w:rsid w:val="00210090"/>
    <w:rsid w:val="0022465D"/>
    <w:rsid w:val="00232AF1"/>
    <w:rsid w:val="0023308C"/>
    <w:rsid w:val="00233224"/>
    <w:rsid w:val="002350F2"/>
    <w:rsid w:val="002358B4"/>
    <w:rsid w:val="00243DC5"/>
    <w:rsid w:val="0026126B"/>
    <w:rsid w:val="002620BF"/>
    <w:rsid w:val="0026214D"/>
    <w:rsid w:val="00262F65"/>
    <w:rsid w:val="00264276"/>
    <w:rsid w:val="00272CBC"/>
    <w:rsid w:val="00273C47"/>
    <w:rsid w:val="00275F15"/>
    <w:rsid w:val="002766F4"/>
    <w:rsid w:val="0028525C"/>
    <w:rsid w:val="002857FD"/>
    <w:rsid w:val="00290730"/>
    <w:rsid w:val="002A1EBF"/>
    <w:rsid w:val="002A2180"/>
    <w:rsid w:val="002A2401"/>
    <w:rsid w:val="002A2A4E"/>
    <w:rsid w:val="002A670C"/>
    <w:rsid w:val="002B3814"/>
    <w:rsid w:val="002C225E"/>
    <w:rsid w:val="002C2329"/>
    <w:rsid w:val="002D0B73"/>
    <w:rsid w:val="002D0DC6"/>
    <w:rsid w:val="00302457"/>
    <w:rsid w:val="00303E2B"/>
    <w:rsid w:val="00315F18"/>
    <w:rsid w:val="0031627D"/>
    <w:rsid w:val="00321976"/>
    <w:rsid w:val="003264A9"/>
    <w:rsid w:val="00330F60"/>
    <w:rsid w:val="00331672"/>
    <w:rsid w:val="00341274"/>
    <w:rsid w:val="003474EC"/>
    <w:rsid w:val="00351A87"/>
    <w:rsid w:val="0035317E"/>
    <w:rsid w:val="0037226F"/>
    <w:rsid w:val="003738A4"/>
    <w:rsid w:val="003740AF"/>
    <w:rsid w:val="00374C29"/>
    <w:rsid w:val="00375F2E"/>
    <w:rsid w:val="003761A4"/>
    <w:rsid w:val="003874C7"/>
    <w:rsid w:val="003A00F7"/>
    <w:rsid w:val="003A0D91"/>
    <w:rsid w:val="003A2118"/>
    <w:rsid w:val="003A3325"/>
    <w:rsid w:val="003A5A41"/>
    <w:rsid w:val="003A67BD"/>
    <w:rsid w:val="003B1025"/>
    <w:rsid w:val="003C0A92"/>
    <w:rsid w:val="003C607E"/>
    <w:rsid w:val="003D3608"/>
    <w:rsid w:val="003E3602"/>
    <w:rsid w:val="003E753D"/>
    <w:rsid w:val="003F03A3"/>
    <w:rsid w:val="003F3CB5"/>
    <w:rsid w:val="003F53EA"/>
    <w:rsid w:val="003F77AA"/>
    <w:rsid w:val="004009F8"/>
    <w:rsid w:val="00406BC8"/>
    <w:rsid w:val="00410624"/>
    <w:rsid w:val="0041529E"/>
    <w:rsid w:val="00420558"/>
    <w:rsid w:val="004226B2"/>
    <w:rsid w:val="0042370F"/>
    <w:rsid w:val="00430901"/>
    <w:rsid w:val="00441DE4"/>
    <w:rsid w:val="00441FE2"/>
    <w:rsid w:val="00442085"/>
    <w:rsid w:val="00443EF7"/>
    <w:rsid w:val="00455048"/>
    <w:rsid w:val="00463BD8"/>
    <w:rsid w:val="0046625F"/>
    <w:rsid w:val="00472C66"/>
    <w:rsid w:val="00474939"/>
    <w:rsid w:val="00477729"/>
    <w:rsid w:val="00481E4A"/>
    <w:rsid w:val="00484C48"/>
    <w:rsid w:val="00487045"/>
    <w:rsid w:val="00487AB7"/>
    <w:rsid w:val="00490450"/>
    <w:rsid w:val="00493C7C"/>
    <w:rsid w:val="00494295"/>
    <w:rsid w:val="00495539"/>
    <w:rsid w:val="004A62C8"/>
    <w:rsid w:val="004A6686"/>
    <w:rsid w:val="004B51C8"/>
    <w:rsid w:val="004B6666"/>
    <w:rsid w:val="004B6CDD"/>
    <w:rsid w:val="004B729E"/>
    <w:rsid w:val="004B7D6B"/>
    <w:rsid w:val="004C07B3"/>
    <w:rsid w:val="004C6C3E"/>
    <w:rsid w:val="004D66D2"/>
    <w:rsid w:val="004E4F78"/>
    <w:rsid w:val="004F345E"/>
    <w:rsid w:val="004F7213"/>
    <w:rsid w:val="004F76B7"/>
    <w:rsid w:val="00503C22"/>
    <w:rsid w:val="00505273"/>
    <w:rsid w:val="00526CD6"/>
    <w:rsid w:val="00534357"/>
    <w:rsid w:val="00540B5B"/>
    <w:rsid w:val="00542044"/>
    <w:rsid w:val="00546B0F"/>
    <w:rsid w:val="0055335E"/>
    <w:rsid w:val="005617F4"/>
    <w:rsid w:val="0056302A"/>
    <w:rsid w:val="005639F7"/>
    <w:rsid w:val="00564317"/>
    <w:rsid w:val="005702A2"/>
    <w:rsid w:val="0058105E"/>
    <w:rsid w:val="005821C1"/>
    <w:rsid w:val="005859C5"/>
    <w:rsid w:val="005919DF"/>
    <w:rsid w:val="0059448D"/>
    <w:rsid w:val="005A29C0"/>
    <w:rsid w:val="005A53B3"/>
    <w:rsid w:val="005A5B9F"/>
    <w:rsid w:val="005B58BB"/>
    <w:rsid w:val="005B77DD"/>
    <w:rsid w:val="005C14A8"/>
    <w:rsid w:val="005C1BB7"/>
    <w:rsid w:val="005C3B46"/>
    <w:rsid w:val="005C7071"/>
    <w:rsid w:val="005E0823"/>
    <w:rsid w:val="005E3308"/>
    <w:rsid w:val="005E57D8"/>
    <w:rsid w:val="006031B6"/>
    <w:rsid w:val="0060703C"/>
    <w:rsid w:val="00607B25"/>
    <w:rsid w:val="006259EE"/>
    <w:rsid w:val="006324EF"/>
    <w:rsid w:val="0063681B"/>
    <w:rsid w:val="0064370E"/>
    <w:rsid w:val="00646595"/>
    <w:rsid w:val="00651C60"/>
    <w:rsid w:val="006808F4"/>
    <w:rsid w:val="0068251B"/>
    <w:rsid w:val="0068473C"/>
    <w:rsid w:val="006872C0"/>
    <w:rsid w:val="00687CA1"/>
    <w:rsid w:val="00693D45"/>
    <w:rsid w:val="006A38EF"/>
    <w:rsid w:val="006A444A"/>
    <w:rsid w:val="006A5909"/>
    <w:rsid w:val="006B625C"/>
    <w:rsid w:val="006C09F7"/>
    <w:rsid w:val="006C7E3F"/>
    <w:rsid w:val="006D59D3"/>
    <w:rsid w:val="006F054A"/>
    <w:rsid w:val="00704DF1"/>
    <w:rsid w:val="00705260"/>
    <w:rsid w:val="0070784A"/>
    <w:rsid w:val="00716051"/>
    <w:rsid w:val="00721883"/>
    <w:rsid w:val="00721ABD"/>
    <w:rsid w:val="007327BC"/>
    <w:rsid w:val="00732F13"/>
    <w:rsid w:val="0073614A"/>
    <w:rsid w:val="007371C1"/>
    <w:rsid w:val="00752009"/>
    <w:rsid w:val="007548D3"/>
    <w:rsid w:val="007708D3"/>
    <w:rsid w:val="00776600"/>
    <w:rsid w:val="00777506"/>
    <w:rsid w:val="00780A5F"/>
    <w:rsid w:val="00781197"/>
    <w:rsid w:val="00785379"/>
    <w:rsid w:val="00792A74"/>
    <w:rsid w:val="007A4DF1"/>
    <w:rsid w:val="007A716C"/>
    <w:rsid w:val="007B06C5"/>
    <w:rsid w:val="007B1268"/>
    <w:rsid w:val="007B72D4"/>
    <w:rsid w:val="007C2BB7"/>
    <w:rsid w:val="007C6E9A"/>
    <w:rsid w:val="007C706A"/>
    <w:rsid w:val="007D063D"/>
    <w:rsid w:val="007D7AA4"/>
    <w:rsid w:val="007E3211"/>
    <w:rsid w:val="007E4033"/>
    <w:rsid w:val="007F5D4E"/>
    <w:rsid w:val="00800309"/>
    <w:rsid w:val="00801FE1"/>
    <w:rsid w:val="008055F7"/>
    <w:rsid w:val="00820AAF"/>
    <w:rsid w:val="008216FA"/>
    <w:rsid w:val="00822ED5"/>
    <w:rsid w:val="008300E6"/>
    <w:rsid w:val="00842C6B"/>
    <w:rsid w:val="00843334"/>
    <w:rsid w:val="008447FE"/>
    <w:rsid w:val="008504E9"/>
    <w:rsid w:val="00850A1B"/>
    <w:rsid w:val="00852FA9"/>
    <w:rsid w:val="0085677E"/>
    <w:rsid w:val="0086754A"/>
    <w:rsid w:val="00873D9F"/>
    <w:rsid w:val="00875670"/>
    <w:rsid w:val="008A1AD5"/>
    <w:rsid w:val="008A72E0"/>
    <w:rsid w:val="008C0007"/>
    <w:rsid w:val="008C11D8"/>
    <w:rsid w:val="008C173A"/>
    <w:rsid w:val="008C32C7"/>
    <w:rsid w:val="008C66C1"/>
    <w:rsid w:val="008D38C4"/>
    <w:rsid w:val="008D7161"/>
    <w:rsid w:val="008E04F6"/>
    <w:rsid w:val="008E2283"/>
    <w:rsid w:val="008E477B"/>
    <w:rsid w:val="008E7815"/>
    <w:rsid w:val="00904623"/>
    <w:rsid w:val="00906C67"/>
    <w:rsid w:val="00912C57"/>
    <w:rsid w:val="00913F50"/>
    <w:rsid w:val="0092730E"/>
    <w:rsid w:val="00930DFC"/>
    <w:rsid w:val="009322F2"/>
    <w:rsid w:val="009373CE"/>
    <w:rsid w:val="0094107E"/>
    <w:rsid w:val="00942520"/>
    <w:rsid w:val="00953ED1"/>
    <w:rsid w:val="00964BDA"/>
    <w:rsid w:val="009662B8"/>
    <w:rsid w:val="0096677C"/>
    <w:rsid w:val="0097069B"/>
    <w:rsid w:val="009712D9"/>
    <w:rsid w:val="009724DF"/>
    <w:rsid w:val="00972B81"/>
    <w:rsid w:val="00977EF8"/>
    <w:rsid w:val="00981D78"/>
    <w:rsid w:val="00987DFC"/>
    <w:rsid w:val="00991CC7"/>
    <w:rsid w:val="00997AFE"/>
    <w:rsid w:val="009A7D12"/>
    <w:rsid w:val="009B1EBA"/>
    <w:rsid w:val="009C64AB"/>
    <w:rsid w:val="009D3366"/>
    <w:rsid w:val="009E0D40"/>
    <w:rsid w:val="009E184B"/>
    <w:rsid w:val="009F12E1"/>
    <w:rsid w:val="00A043C9"/>
    <w:rsid w:val="00A0753F"/>
    <w:rsid w:val="00A2226B"/>
    <w:rsid w:val="00A25523"/>
    <w:rsid w:val="00A27D7A"/>
    <w:rsid w:val="00A37F08"/>
    <w:rsid w:val="00A501E7"/>
    <w:rsid w:val="00A5126D"/>
    <w:rsid w:val="00A52944"/>
    <w:rsid w:val="00A53E96"/>
    <w:rsid w:val="00A56C99"/>
    <w:rsid w:val="00A61C3C"/>
    <w:rsid w:val="00A638F1"/>
    <w:rsid w:val="00A67E5C"/>
    <w:rsid w:val="00A7625B"/>
    <w:rsid w:val="00A81E1F"/>
    <w:rsid w:val="00A8527B"/>
    <w:rsid w:val="00A92A75"/>
    <w:rsid w:val="00AA1811"/>
    <w:rsid w:val="00AA2124"/>
    <w:rsid w:val="00AB3765"/>
    <w:rsid w:val="00AB3C09"/>
    <w:rsid w:val="00AB7A83"/>
    <w:rsid w:val="00AD37D5"/>
    <w:rsid w:val="00AD55CC"/>
    <w:rsid w:val="00AD6180"/>
    <w:rsid w:val="00AD6898"/>
    <w:rsid w:val="00AE0220"/>
    <w:rsid w:val="00AE171F"/>
    <w:rsid w:val="00AE1E27"/>
    <w:rsid w:val="00AE1E5E"/>
    <w:rsid w:val="00AE7068"/>
    <w:rsid w:val="00AF01B6"/>
    <w:rsid w:val="00B03C59"/>
    <w:rsid w:val="00B061E4"/>
    <w:rsid w:val="00B172D7"/>
    <w:rsid w:val="00B213FB"/>
    <w:rsid w:val="00B31069"/>
    <w:rsid w:val="00B31469"/>
    <w:rsid w:val="00B40B9D"/>
    <w:rsid w:val="00B41CEB"/>
    <w:rsid w:val="00B43B41"/>
    <w:rsid w:val="00B47AC0"/>
    <w:rsid w:val="00B50300"/>
    <w:rsid w:val="00B55245"/>
    <w:rsid w:val="00B635E1"/>
    <w:rsid w:val="00B64331"/>
    <w:rsid w:val="00B7078A"/>
    <w:rsid w:val="00B73318"/>
    <w:rsid w:val="00B74598"/>
    <w:rsid w:val="00B92544"/>
    <w:rsid w:val="00BB017C"/>
    <w:rsid w:val="00BB2C6A"/>
    <w:rsid w:val="00BB378A"/>
    <w:rsid w:val="00BC57A9"/>
    <w:rsid w:val="00BD309E"/>
    <w:rsid w:val="00BD51F8"/>
    <w:rsid w:val="00BE0BB4"/>
    <w:rsid w:val="00BE2E8F"/>
    <w:rsid w:val="00BE6E88"/>
    <w:rsid w:val="00BF0359"/>
    <w:rsid w:val="00BF3608"/>
    <w:rsid w:val="00BF42AB"/>
    <w:rsid w:val="00BF6049"/>
    <w:rsid w:val="00C05B6D"/>
    <w:rsid w:val="00C15A5A"/>
    <w:rsid w:val="00C16E6D"/>
    <w:rsid w:val="00C21A3F"/>
    <w:rsid w:val="00C24B83"/>
    <w:rsid w:val="00C273C0"/>
    <w:rsid w:val="00C30398"/>
    <w:rsid w:val="00C35BAE"/>
    <w:rsid w:val="00C43E00"/>
    <w:rsid w:val="00C528F3"/>
    <w:rsid w:val="00C575FC"/>
    <w:rsid w:val="00C61EB4"/>
    <w:rsid w:val="00C773D0"/>
    <w:rsid w:val="00C808BC"/>
    <w:rsid w:val="00C8195A"/>
    <w:rsid w:val="00C81EE8"/>
    <w:rsid w:val="00C81F46"/>
    <w:rsid w:val="00C842D7"/>
    <w:rsid w:val="00C87E5A"/>
    <w:rsid w:val="00C91849"/>
    <w:rsid w:val="00C93AD3"/>
    <w:rsid w:val="00C94967"/>
    <w:rsid w:val="00C95CA5"/>
    <w:rsid w:val="00C96A8A"/>
    <w:rsid w:val="00CA1DBB"/>
    <w:rsid w:val="00CA4D6C"/>
    <w:rsid w:val="00CA4F99"/>
    <w:rsid w:val="00CA6774"/>
    <w:rsid w:val="00CB12E4"/>
    <w:rsid w:val="00CB6688"/>
    <w:rsid w:val="00CC355B"/>
    <w:rsid w:val="00CC6FD2"/>
    <w:rsid w:val="00CD13B0"/>
    <w:rsid w:val="00CD63A2"/>
    <w:rsid w:val="00CD7B83"/>
    <w:rsid w:val="00CE053A"/>
    <w:rsid w:val="00CE28FC"/>
    <w:rsid w:val="00CE38A8"/>
    <w:rsid w:val="00CF07E5"/>
    <w:rsid w:val="00CF1DBF"/>
    <w:rsid w:val="00CF5DEC"/>
    <w:rsid w:val="00D00279"/>
    <w:rsid w:val="00D1779E"/>
    <w:rsid w:val="00D2430E"/>
    <w:rsid w:val="00D26504"/>
    <w:rsid w:val="00D3120D"/>
    <w:rsid w:val="00D34262"/>
    <w:rsid w:val="00D355BA"/>
    <w:rsid w:val="00D355F4"/>
    <w:rsid w:val="00D40733"/>
    <w:rsid w:val="00D41263"/>
    <w:rsid w:val="00D41616"/>
    <w:rsid w:val="00D4552D"/>
    <w:rsid w:val="00D514D2"/>
    <w:rsid w:val="00D54B0E"/>
    <w:rsid w:val="00D61218"/>
    <w:rsid w:val="00D65BFD"/>
    <w:rsid w:val="00D73527"/>
    <w:rsid w:val="00D771E9"/>
    <w:rsid w:val="00D77A5E"/>
    <w:rsid w:val="00D8157B"/>
    <w:rsid w:val="00D81EE0"/>
    <w:rsid w:val="00D9036A"/>
    <w:rsid w:val="00DA282A"/>
    <w:rsid w:val="00DA286E"/>
    <w:rsid w:val="00DB5314"/>
    <w:rsid w:val="00DB6B5A"/>
    <w:rsid w:val="00DB714B"/>
    <w:rsid w:val="00DC2625"/>
    <w:rsid w:val="00DD21D9"/>
    <w:rsid w:val="00DD7B82"/>
    <w:rsid w:val="00DF0914"/>
    <w:rsid w:val="00DF10DF"/>
    <w:rsid w:val="00DF4793"/>
    <w:rsid w:val="00E04BBF"/>
    <w:rsid w:val="00E07956"/>
    <w:rsid w:val="00E16DA3"/>
    <w:rsid w:val="00E23B4D"/>
    <w:rsid w:val="00E24AB5"/>
    <w:rsid w:val="00E24AC1"/>
    <w:rsid w:val="00E2794B"/>
    <w:rsid w:val="00E27E9D"/>
    <w:rsid w:val="00E402B2"/>
    <w:rsid w:val="00E51507"/>
    <w:rsid w:val="00E56EDB"/>
    <w:rsid w:val="00E612B8"/>
    <w:rsid w:val="00E73526"/>
    <w:rsid w:val="00E81DDA"/>
    <w:rsid w:val="00E82C84"/>
    <w:rsid w:val="00E86D11"/>
    <w:rsid w:val="00E93D77"/>
    <w:rsid w:val="00E95F72"/>
    <w:rsid w:val="00EA0DB5"/>
    <w:rsid w:val="00EA5C0C"/>
    <w:rsid w:val="00EB0AE8"/>
    <w:rsid w:val="00EC1441"/>
    <w:rsid w:val="00EC2275"/>
    <w:rsid w:val="00EC344B"/>
    <w:rsid w:val="00EC501D"/>
    <w:rsid w:val="00ED6437"/>
    <w:rsid w:val="00EE1BEE"/>
    <w:rsid w:val="00F13E61"/>
    <w:rsid w:val="00F2241D"/>
    <w:rsid w:val="00F24167"/>
    <w:rsid w:val="00F25930"/>
    <w:rsid w:val="00F26E12"/>
    <w:rsid w:val="00F44D04"/>
    <w:rsid w:val="00F45F4C"/>
    <w:rsid w:val="00F52E24"/>
    <w:rsid w:val="00F52EEE"/>
    <w:rsid w:val="00F540C2"/>
    <w:rsid w:val="00F66E21"/>
    <w:rsid w:val="00F7428C"/>
    <w:rsid w:val="00F8528E"/>
    <w:rsid w:val="00F935F8"/>
    <w:rsid w:val="00F96251"/>
    <w:rsid w:val="00FA36D0"/>
    <w:rsid w:val="00FA3D48"/>
    <w:rsid w:val="00FA7173"/>
    <w:rsid w:val="00FC174B"/>
    <w:rsid w:val="00FD2A02"/>
    <w:rsid w:val="00FE3BC2"/>
    <w:rsid w:val="00FF6A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1A5F1"/>
  <w15:chartTrackingRefBased/>
  <w15:docId w15:val="{D576D6D8-EB60-41D1-9883-C3EA6F03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84D"/>
    <w:pPr>
      <w:jc w:val="both"/>
    </w:pPr>
    <w:rPr>
      <w:rFonts w:ascii="Arial" w:hAnsi="Arial"/>
      <w:kern w:val="0"/>
      <w:sz w:val="24"/>
      <w:lang w:val="en-US"/>
      <w14:ligatures w14:val="none"/>
    </w:rPr>
  </w:style>
  <w:style w:type="paragraph" w:styleId="Heading1">
    <w:name w:val="heading 1"/>
    <w:basedOn w:val="Normal"/>
    <w:next w:val="Normal"/>
    <w:link w:val="Heading1Char"/>
    <w:uiPriority w:val="9"/>
    <w:qFormat/>
    <w:rsid w:val="00AE7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0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0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70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70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70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70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70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0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AE70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AE7068"/>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E7068"/>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AE7068"/>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AE7068"/>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AE7068"/>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AE7068"/>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AE7068"/>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AE7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06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E70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06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E7068"/>
    <w:pPr>
      <w:spacing w:before="160"/>
      <w:jc w:val="center"/>
    </w:pPr>
    <w:rPr>
      <w:i/>
      <w:iCs/>
      <w:color w:val="404040" w:themeColor="text1" w:themeTint="BF"/>
    </w:rPr>
  </w:style>
  <w:style w:type="character" w:customStyle="1" w:styleId="QuoteChar">
    <w:name w:val="Quote Char"/>
    <w:basedOn w:val="DefaultParagraphFont"/>
    <w:link w:val="Quote"/>
    <w:uiPriority w:val="29"/>
    <w:rsid w:val="00AE7068"/>
    <w:rPr>
      <w:rFonts w:ascii="Arial" w:hAnsi="Arial"/>
      <w:i/>
      <w:iCs/>
      <w:color w:val="404040" w:themeColor="text1" w:themeTint="BF"/>
      <w:kern w:val="0"/>
      <w:sz w:val="24"/>
      <w14:ligatures w14:val="none"/>
    </w:rPr>
  </w:style>
  <w:style w:type="paragraph" w:styleId="ListParagraph">
    <w:name w:val="List Paragraph"/>
    <w:basedOn w:val="Normal"/>
    <w:qFormat/>
    <w:rsid w:val="00AE7068"/>
    <w:pPr>
      <w:ind w:left="720"/>
      <w:contextualSpacing/>
    </w:pPr>
  </w:style>
  <w:style w:type="character" w:styleId="IntenseEmphasis">
    <w:name w:val="Intense Emphasis"/>
    <w:basedOn w:val="DefaultParagraphFont"/>
    <w:uiPriority w:val="21"/>
    <w:qFormat/>
    <w:rsid w:val="00AE7068"/>
    <w:rPr>
      <w:i/>
      <w:iCs/>
      <w:color w:val="0F4761" w:themeColor="accent1" w:themeShade="BF"/>
    </w:rPr>
  </w:style>
  <w:style w:type="paragraph" w:styleId="IntenseQuote">
    <w:name w:val="Intense Quote"/>
    <w:basedOn w:val="Normal"/>
    <w:next w:val="Normal"/>
    <w:link w:val="IntenseQuoteChar"/>
    <w:uiPriority w:val="30"/>
    <w:qFormat/>
    <w:rsid w:val="00AE7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068"/>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AE7068"/>
    <w:rPr>
      <w:b/>
      <w:bCs/>
      <w:smallCaps/>
      <w:color w:val="0F4761" w:themeColor="accent1" w:themeShade="BF"/>
      <w:spacing w:val="5"/>
    </w:rPr>
  </w:style>
  <w:style w:type="character" w:styleId="Hyperlink">
    <w:name w:val="Hyperlink"/>
    <w:basedOn w:val="DefaultParagraphFont"/>
    <w:uiPriority w:val="99"/>
    <w:unhideWhenUsed/>
    <w:qFormat/>
    <w:rsid w:val="0092730E"/>
    <w:rPr>
      <w:color w:val="467886" w:themeColor="hyperlink"/>
      <w:u w:val="single"/>
    </w:rPr>
  </w:style>
  <w:style w:type="character" w:styleId="UnresolvedMention">
    <w:name w:val="Unresolved Mention"/>
    <w:basedOn w:val="DefaultParagraphFont"/>
    <w:uiPriority w:val="99"/>
    <w:semiHidden/>
    <w:unhideWhenUsed/>
    <w:rsid w:val="0092730E"/>
    <w:rPr>
      <w:color w:val="605E5C"/>
      <w:shd w:val="clear" w:color="auto" w:fill="E1DFDD"/>
    </w:rPr>
  </w:style>
  <w:style w:type="paragraph" w:customStyle="1" w:styleId="MDPI63Notes">
    <w:name w:val="MDPI_6.3_Notes"/>
    <w:qFormat/>
    <w:rsid w:val="00822ED5"/>
    <w:pPr>
      <w:adjustRightInd w:val="0"/>
      <w:snapToGrid w:val="0"/>
      <w:spacing w:after="120" w:line="240" w:lineRule="atLeast"/>
      <w:ind w:right="113"/>
    </w:pPr>
    <w:rPr>
      <w:rFonts w:ascii="Palatino Linotype" w:eastAsia="SimSun" w:hAnsi="Palatino Linotype" w:cs="Times New Roman"/>
      <w:snapToGrid w:val="0"/>
      <w:color w:val="000000"/>
      <w:kern w:val="0"/>
      <w:sz w:val="14"/>
      <w:szCs w:val="20"/>
      <w:lang w:val="en-US" w:bidi="en-US"/>
      <w14:ligatures w14:val="none"/>
    </w:rPr>
  </w:style>
  <w:style w:type="character" w:customStyle="1" w:styleId="fontstyle01">
    <w:name w:val="fontstyle01"/>
    <w:basedOn w:val="DefaultParagraphFont"/>
    <w:rsid w:val="00822ED5"/>
    <w:rPr>
      <w:rFonts w:ascii="Cambria" w:hAnsi="Cambria" w:hint="default"/>
      <w:b w:val="0"/>
      <w:bCs w:val="0"/>
      <w:i w:val="0"/>
      <w:iCs w:val="0"/>
      <w:color w:val="242021"/>
      <w:sz w:val="22"/>
      <w:szCs w:val="22"/>
    </w:rPr>
  </w:style>
  <w:style w:type="character" w:customStyle="1" w:styleId="fontstyle21">
    <w:name w:val="fontstyle21"/>
    <w:basedOn w:val="DefaultParagraphFont"/>
    <w:rsid w:val="00822ED5"/>
    <w:rPr>
      <w:rFonts w:ascii="Cambria-Italic" w:hAnsi="Cambria-Italic" w:hint="default"/>
      <w:b w:val="0"/>
      <w:bCs w:val="0"/>
      <w:i/>
      <w:iCs/>
      <w:color w:val="242021"/>
      <w:sz w:val="22"/>
      <w:szCs w:val="22"/>
    </w:rPr>
  </w:style>
  <w:style w:type="paragraph" w:styleId="Header">
    <w:name w:val="header"/>
    <w:basedOn w:val="Normal"/>
    <w:link w:val="HeaderChar"/>
    <w:uiPriority w:val="99"/>
    <w:unhideWhenUsed/>
    <w:rsid w:val="00822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ED5"/>
    <w:rPr>
      <w:rFonts w:ascii="Arial" w:hAnsi="Arial"/>
      <w:kern w:val="0"/>
      <w:sz w:val="24"/>
      <w14:ligatures w14:val="none"/>
    </w:rPr>
  </w:style>
  <w:style w:type="paragraph" w:styleId="Footer">
    <w:name w:val="footer"/>
    <w:basedOn w:val="Normal"/>
    <w:link w:val="FooterChar"/>
    <w:uiPriority w:val="99"/>
    <w:unhideWhenUsed/>
    <w:rsid w:val="00822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ED5"/>
    <w:rPr>
      <w:rFonts w:ascii="Arial" w:hAnsi="Arial"/>
      <w:kern w:val="0"/>
      <w:sz w:val="24"/>
      <w14:ligatures w14:val="none"/>
    </w:rPr>
  </w:style>
  <w:style w:type="table" w:customStyle="1" w:styleId="TableNormal1">
    <w:name w:val="Table Normal1"/>
    <w:rsid w:val="007708D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ru-RU" w:eastAsia="ru-RU"/>
      <w14:ligatures w14:val="none"/>
    </w:rPr>
    <w:tblPr>
      <w:tblInd w:w="0" w:type="dxa"/>
      <w:tblCellMar>
        <w:top w:w="0" w:type="dxa"/>
        <w:left w:w="0" w:type="dxa"/>
        <w:bottom w:w="0" w:type="dxa"/>
        <w:right w:w="0" w:type="dxa"/>
      </w:tblCellMar>
    </w:tblPr>
  </w:style>
  <w:style w:type="paragraph" w:customStyle="1" w:styleId="Label">
    <w:name w:val="Label"/>
    <w:rsid w:val="007708D3"/>
    <w:pPr>
      <w:pBdr>
        <w:top w:val="nil"/>
        <w:left w:val="nil"/>
        <w:bottom w:val="nil"/>
        <w:right w:val="nil"/>
        <w:between w:val="nil"/>
        <w:bar w:val="nil"/>
      </w:pBdr>
      <w:suppressAutoHyphens/>
      <w:spacing w:after="0" w:line="240" w:lineRule="auto"/>
      <w:outlineLvl w:val="0"/>
    </w:pPr>
    <w:rPr>
      <w:rFonts w:ascii="Calibri" w:eastAsia="Arial Unicode MS" w:hAnsi="Calibri" w:cs="Arial Unicode MS"/>
      <w:color w:val="000000"/>
      <w:kern w:val="0"/>
      <w:sz w:val="36"/>
      <w:szCs w:val="36"/>
      <w:bdr w:val="nil"/>
      <w:lang w:val="es-ES_tradnl" w:eastAsia="ru-RU"/>
      <w14:textOutline w14:w="12700" w14:cap="flat" w14:cmpd="sng" w14:algn="ctr">
        <w14:noFill/>
        <w14:prstDash w14:val="solid"/>
        <w14:miter w14:lim="400000"/>
      </w14:textOutline>
      <w14:ligatures w14:val="none"/>
    </w:rPr>
  </w:style>
  <w:style w:type="paragraph" w:styleId="Caption">
    <w:name w:val="caption"/>
    <w:basedOn w:val="Normal"/>
    <w:next w:val="Normal"/>
    <w:uiPriority w:val="35"/>
    <w:unhideWhenUsed/>
    <w:qFormat/>
    <w:rsid w:val="00DD7B82"/>
    <w:pPr>
      <w:spacing w:after="200" w:line="240" w:lineRule="auto"/>
    </w:pPr>
    <w:rPr>
      <w:i/>
      <w:iCs/>
      <w:color w:val="0E2841" w:themeColor="text2"/>
      <w:sz w:val="18"/>
      <w:szCs w:val="18"/>
    </w:rPr>
  </w:style>
  <w:style w:type="numbering" w:customStyle="1" w:styleId="1">
    <w:name w:val="Импортированный стиль 1"/>
    <w:rsid w:val="00DD7B82"/>
    <w:pPr>
      <w:numPr>
        <w:numId w:val="1"/>
      </w:numPr>
    </w:pPr>
  </w:style>
  <w:style w:type="paragraph" w:styleId="BodyText">
    <w:name w:val="Body Text"/>
    <w:link w:val="BodyTextChar"/>
    <w:rsid w:val="0003023F"/>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ru-RU"/>
      <w14:textOutline w14:w="0" w14:cap="flat" w14:cmpd="sng" w14:algn="ctr">
        <w14:noFill/>
        <w14:prstDash w14:val="solid"/>
        <w14:bevel/>
      </w14:textOutline>
      <w14:ligatures w14:val="none"/>
    </w:rPr>
  </w:style>
  <w:style w:type="character" w:customStyle="1" w:styleId="BodyTextChar">
    <w:name w:val="Body Text Char"/>
    <w:basedOn w:val="DefaultParagraphFont"/>
    <w:link w:val="BodyText"/>
    <w:rsid w:val="0003023F"/>
    <w:rPr>
      <w:rFonts w:ascii="Calibri" w:eastAsia="Arial Unicode MS" w:hAnsi="Calibri" w:cs="Arial Unicode MS"/>
      <w:color w:val="000000"/>
      <w:kern w:val="0"/>
      <w:u w:color="000000"/>
      <w:bdr w:val="nil"/>
      <w:lang w:val="en-US" w:eastAsia="ru-RU"/>
      <w14:textOutline w14:w="0" w14:cap="flat" w14:cmpd="sng" w14:algn="ctr">
        <w14:noFill/>
        <w14:prstDash w14:val="solid"/>
        <w14:bevel/>
      </w14:textOutline>
      <w14:ligatures w14:val="none"/>
    </w:rPr>
  </w:style>
  <w:style w:type="character" w:customStyle="1" w:styleId="a">
    <w:name w:val="Нет"/>
    <w:rsid w:val="004F345E"/>
  </w:style>
  <w:style w:type="numbering" w:customStyle="1" w:styleId="2">
    <w:name w:val="Импортированный стиль 2"/>
    <w:rsid w:val="004F345E"/>
    <w:pPr>
      <w:numPr>
        <w:numId w:val="2"/>
      </w:numPr>
    </w:pPr>
  </w:style>
  <w:style w:type="character" w:customStyle="1" w:styleId="a0">
    <w:name w:val="Ссылка"/>
    <w:rsid w:val="00153596"/>
    <w:rPr>
      <w:outline w:val="0"/>
      <w:color w:val="467886"/>
      <w:u w:val="single" w:color="467886"/>
    </w:rPr>
  </w:style>
  <w:style w:type="character" w:customStyle="1" w:styleId="Hyperlink0">
    <w:name w:val="Hyperlink.0"/>
    <w:basedOn w:val="a0"/>
    <w:rsid w:val="00153596"/>
    <w:rPr>
      <w:outline w:val="0"/>
      <w:color w:val="467886"/>
      <w:u w:val="single" w:color="467886"/>
      <w:lang w:val="en-US"/>
    </w:rPr>
  </w:style>
  <w:style w:type="numbering" w:customStyle="1" w:styleId="3">
    <w:name w:val="Импортированный стиль 3"/>
    <w:rsid w:val="00BF6049"/>
    <w:pPr>
      <w:numPr>
        <w:numId w:val="3"/>
      </w:numPr>
    </w:pPr>
  </w:style>
  <w:style w:type="numbering" w:customStyle="1" w:styleId="4">
    <w:name w:val="Импортированный стиль 4"/>
    <w:rsid w:val="00BF6049"/>
    <w:pPr>
      <w:numPr>
        <w:numId w:val="4"/>
      </w:numPr>
    </w:pPr>
  </w:style>
  <w:style w:type="numbering" w:customStyle="1" w:styleId="5">
    <w:name w:val="Импортированный стиль 5"/>
    <w:rsid w:val="00BF6049"/>
    <w:pPr>
      <w:numPr>
        <w:numId w:val="5"/>
      </w:numPr>
    </w:pPr>
  </w:style>
  <w:style w:type="numbering" w:customStyle="1" w:styleId="6">
    <w:name w:val="Импортированный стиль 6"/>
    <w:rsid w:val="00DA286E"/>
    <w:pPr>
      <w:numPr>
        <w:numId w:val="6"/>
      </w:numPr>
    </w:pPr>
  </w:style>
  <w:style w:type="paragraph" w:styleId="NormalWeb">
    <w:name w:val="Normal (Web)"/>
    <w:uiPriority w:val="99"/>
    <w:rsid w:val="003F03A3"/>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14:ligatures w14:val="none"/>
    </w:rPr>
  </w:style>
  <w:style w:type="character" w:customStyle="1" w:styleId="A1">
    <w:name w:val="Нет A"/>
    <w:rsid w:val="00AA1811"/>
    <w:rPr>
      <w:rFonts w:ascii="Palatino Linotype" w:eastAsia="Palatino Linotype" w:hAnsi="Palatino Linotype" w:cs="Palatino Linotype"/>
      <w:lang w:val="en-US"/>
    </w:rPr>
  </w:style>
  <w:style w:type="paragraph" w:styleId="NoSpacing">
    <w:name w:val="No Spacing"/>
    <w:rsid w:val="00AA1811"/>
    <w:pPr>
      <w:pBdr>
        <w:top w:val="nil"/>
        <w:left w:val="nil"/>
        <w:bottom w:val="nil"/>
        <w:right w:val="nil"/>
        <w:between w:val="nil"/>
        <w:bar w:val="nil"/>
      </w:pBdr>
      <w:suppressAutoHyphens/>
      <w:spacing w:after="0" w:line="240" w:lineRule="auto"/>
      <w:jc w:val="both"/>
    </w:pPr>
    <w:rPr>
      <w:rFonts w:ascii="Times New Roman" w:eastAsia="Arial Unicode MS" w:hAnsi="Times New Roman" w:cs="Arial Unicode MS"/>
      <w:color w:val="000000"/>
      <w:kern w:val="0"/>
      <w:sz w:val="28"/>
      <w:szCs w:val="28"/>
      <w:u w:color="000000"/>
      <w:bdr w:val="nil"/>
      <w:lang w:val="en-US"/>
      <w14:ligatures w14:val="none"/>
    </w:rPr>
  </w:style>
  <w:style w:type="character" w:customStyle="1" w:styleId="Hyperlink1">
    <w:name w:val="Hyperlink.1"/>
    <w:basedOn w:val="a"/>
    <w:rsid w:val="00AA1811"/>
    <w:rPr>
      <w:outline w:val="0"/>
      <w:color w:val="0000FF"/>
      <w:u w:val="single" w:color="0000FF"/>
    </w:rPr>
  </w:style>
  <w:style w:type="character" w:customStyle="1" w:styleId="Hyperlink2">
    <w:name w:val="Hyperlink.2"/>
    <w:basedOn w:val="DefaultParagraphFont"/>
    <w:rsid w:val="00AA1811"/>
    <w:rPr>
      <w:outline w:val="0"/>
      <w:color w:val="467886"/>
      <w:u w:val="single" w:color="467886"/>
      <w:shd w:val="clear" w:color="auto" w:fill="00FF00"/>
    </w:rPr>
  </w:style>
  <w:style w:type="character" w:customStyle="1" w:styleId="Hyperlink3">
    <w:name w:val="Hyperlink.3"/>
    <w:basedOn w:val="a"/>
    <w:rsid w:val="00AA1811"/>
    <w:rPr>
      <w:u w:val="single" w:color="0000FF"/>
    </w:rPr>
  </w:style>
  <w:style w:type="table" w:styleId="TableGrid">
    <w:name w:val="Table Grid"/>
    <w:basedOn w:val="TableNormal"/>
    <w:uiPriority w:val="39"/>
    <w:rsid w:val="00E73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По умолчанию"/>
    <w:rsid w:val="00E04BB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14:textOutline w14:w="0" w14:cap="flat" w14:cmpd="sng" w14:algn="ctr">
        <w14:noFill/>
        <w14:prstDash w14:val="solid"/>
        <w14:bevel/>
      </w14:textOutline>
      <w14:ligatures w14:val="none"/>
    </w:rPr>
  </w:style>
  <w:style w:type="paragraph" w:customStyle="1" w:styleId="p1">
    <w:name w:val="p1"/>
    <w:rsid w:val="004F7213"/>
    <w:pPr>
      <w:pBdr>
        <w:top w:val="nil"/>
        <w:left w:val="nil"/>
        <w:bottom w:val="nil"/>
        <w:right w:val="nil"/>
        <w:between w:val="nil"/>
        <w:bar w:val="nil"/>
      </w:pBdr>
      <w:spacing w:after="0" w:line="240" w:lineRule="auto"/>
    </w:pPr>
    <w:rPr>
      <w:rFonts w:ascii="Cambria" w:eastAsia="Arial Unicode MS" w:hAnsi="Cambria" w:cs="Arial Unicode MS"/>
      <w:color w:val="000000"/>
      <w:kern w:val="0"/>
      <w:sz w:val="18"/>
      <w:szCs w:val="18"/>
      <w:u w:color="000000"/>
      <w:bdr w:val="nil"/>
      <w:lang w:val="en-US" w:eastAsia="uk-UA"/>
      <w14:ligatures w14:val="none"/>
    </w:rPr>
  </w:style>
  <w:style w:type="paragraph" w:customStyle="1" w:styleId="p2">
    <w:name w:val="p2"/>
    <w:rsid w:val="004F7213"/>
    <w:pPr>
      <w:pBdr>
        <w:top w:val="nil"/>
        <w:left w:val="nil"/>
        <w:bottom w:val="nil"/>
        <w:right w:val="nil"/>
        <w:between w:val="nil"/>
        <w:bar w:val="nil"/>
      </w:pBdr>
      <w:spacing w:after="0" w:line="240" w:lineRule="auto"/>
    </w:pPr>
    <w:rPr>
      <w:rFonts w:ascii="Cambria" w:eastAsia="Arial Unicode MS" w:hAnsi="Cambria" w:cs="Arial Unicode MS"/>
      <w:color w:val="000000"/>
      <w:kern w:val="0"/>
      <w:sz w:val="18"/>
      <w:szCs w:val="18"/>
      <w:u w:color="000000"/>
      <w:bdr w:val="nil"/>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17751">
      <w:bodyDiv w:val="1"/>
      <w:marLeft w:val="0"/>
      <w:marRight w:val="0"/>
      <w:marTop w:val="0"/>
      <w:marBottom w:val="0"/>
      <w:divBdr>
        <w:top w:val="none" w:sz="0" w:space="0" w:color="auto"/>
        <w:left w:val="none" w:sz="0" w:space="0" w:color="auto"/>
        <w:bottom w:val="none" w:sz="0" w:space="0" w:color="auto"/>
        <w:right w:val="none" w:sz="0" w:space="0" w:color="auto"/>
      </w:divBdr>
      <w:divsChild>
        <w:div w:id="1666860308">
          <w:marLeft w:val="-720"/>
          <w:marRight w:val="0"/>
          <w:marTop w:val="0"/>
          <w:marBottom w:val="0"/>
          <w:divBdr>
            <w:top w:val="none" w:sz="0" w:space="0" w:color="auto"/>
            <w:left w:val="none" w:sz="0" w:space="0" w:color="auto"/>
            <w:bottom w:val="none" w:sz="0" w:space="0" w:color="auto"/>
            <w:right w:val="none" w:sz="0" w:space="0" w:color="auto"/>
          </w:divBdr>
        </w:div>
      </w:divsChild>
    </w:div>
    <w:div w:id="692415979">
      <w:bodyDiv w:val="1"/>
      <w:marLeft w:val="0"/>
      <w:marRight w:val="0"/>
      <w:marTop w:val="0"/>
      <w:marBottom w:val="0"/>
      <w:divBdr>
        <w:top w:val="none" w:sz="0" w:space="0" w:color="auto"/>
        <w:left w:val="none" w:sz="0" w:space="0" w:color="auto"/>
        <w:bottom w:val="none" w:sz="0" w:space="0" w:color="auto"/>
        <w:right w:val="none" w:sz="0" w:space="0" w:color="auto"/>
      </w:divBdr>
    </w:div>
    <w:div w:id="193608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02-9372" TargetMode="External"/><Relationship Id="rId13" Type="http://schemas.openxmlformats.org/officeDocument/2006/relationships/hyperlink" Target="https://orcid.org/0000-0002-9554-697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orcid.org/0000-0002-1913-133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935-348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orcid.org/0000-0002-2627-352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1858E6DF-065D-4E9A-83CB-9D599CDC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19</Pages>
  <Words>6774</Words>
  <Characters>38613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Renniel Jayson Jacinto Rosales</dc:creator>
  <cp:keywords/>
  <dc:description/>
  <cp:lastModifiedBy>Renniel Jayson Jacinto Rosales</cp:lastModifiedBy>
  <cp:revision>3</cp:revision>
  <cp:lastPrinted>2025-09-25T01:40:00Z</cp:lastPrinted>
  <dcterms:created xsi:type="dcterms:W3CDTF">2025-09-25T02:49:00Z</dcterms:created>
  <dcterms:modified xsi:type="dcterms:W3CDTF">2025-09-25T04:30:00Z</dcterms:modified>
</cp:coreProperties>
</file>